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DC" w:rsidRPr="006169E2" w:rsidRDefault="0084237B" w:rsidP="00D565C8">
      <w:pPr>
        <w:snapToGrid w:val="0"/>
        <w:spacing w:beforeLines="50" w:before="180"/>
        <w:jc w:val="center"/>
        <w:rPr>
          <w:rFonts w:ascii="Times New Roman" w:eastAsia="標楷體" w:hAnsi="Times New Roman"/>
          <w:b/>
          <w:sz w:val="32"/>
          <w:szCs w:val="32"/>
        </w:rPr>
      </w:pPr>
      <w:bookmarkStart w:id="0" w:name="_GoBack"/>
      <w:r w:rsidRPr="006169E2">
        <w:rPr>
          <w:rFonts w:ascii="Times New Roman" w:eastAsia="標楷體" w:hAnsi="Times New Roman" w:hint="eastAsia"/>
          <w:b/>
          <w:sz w:val="32"/>
          <w:szCs w:val="32"/>
        </w:rPr>
        <w:t>第二期能源國家型科技計畫</w:t>
      </w:r>
      <w:bookmarkEnd w:id="0"/>
      <w:r w:rsidR="006C21B7" w:rsidRPr="006169E2">
        <w:rPr>
          <w:rFonts w:ascii="Times New Roman" w:eastAsia="標楷體" w:hAnsi="Times New Roman"/>
          <w:b/>
          <w:sz w:val="32"/>
          <w:szCs w:val="32"/>
        </w:rPr>
        <w:t>(</w:t>
      </w:r>
      <w:r w:rsidR="006C21B7" w:rsidRPr="006169E2">
        <w:rPr>
          <w:rFonts w:ascii="Times New Roman" w:eastAsia="標楷體" w:hAnsi="Times New Roman"/>
          <w:b/>
          <w:bCs/>
          <w:sz w:val="32"/>
          <w:szCs w:val="32"/>
        </w:rPr>
        <w:t>NEP-II</w:t>
      </w:r>
      <w:r w:rsidR="006C21B7" w:rsidRPr="006169E2">
        <w:rPr>
          <w:rFonts w:ascii="Times New Roman" w:eastAsia="標楷體" w:hAnsi="Times New Roman"/>
          <w:b/>
          <w:sz w:val="32"/>
          <w:szCs w:val="32"/>
        </w:rPr>
        <w:t>)</w:t>
      </w:r>
    </w:p>
    <w:p w:rsidR="00405B6C" w:rsidRPr="006169E2" w:rsidRDefault="00405B6C" w:rsidP="00405B6C">
      <w:pPr>
        <w:rPr>
          <w:rFonts w:ascii="Times New Roman" w:eastAsia="標楷體" w:hAnsi="Times New Roman"/>
        </w:rPr>
      </w:pPr>
    </w:p>
    <w:p w:rsidR="00405B6C" w:rsidRPr="006169E2" w:rsidRDefault="00584DDC" w:rsidP="00D565C8">
      <w:pPr>
        <w:snapToGrid w:val="0"/>
        <w:spacing w:beforeLines="50" w:before="180"/>
        <w:jc w:val="center"/>
        <w:rPr>
          <w:rFonts w:ascii="Times New Roman" w:eastAsia="標楷體" w:hAnsi="Times New Roman"/>
          <w:b/>
          <w:bCs/>
          <w:sz w:val="32"/>
        </w:rPr>
      </w:pPr>
      <w:r w:rsidRPr="006169E2">
        <w:rPr>
          <w:rFonts w:ascii="Times New Roman" w:eastAsia="標楷體" w:hAnsi="Times New Roman" w:hint="eastAsia"/>
          <w:b/>
          <w:bCs/>
          <w:sz w:val="32"/>
        </w:rPr>
        <w:t>科技部公開徵求</w:t>
      </w:r>
    </w:p>
    <w:p w:rsidR="00405B6C" w:rsidRPr="006169E2" w:rsidRDefault="002722D0" w:rsidP="00405B6C">
      <w:pPr>
        <w:snapToGrid w:val="0"/>
        <w:jc w:val="center"/>
        <w:rPr>
          <w:rFonts w:ascii="Times New Roman" w:eastAsia="標楷體" w:hAnsi="Times New Roman"/>
          <w:b/>
          <w:bCs/>
          <w:sz w:val="32"/>
        </w:rPr>
      </w:pPr>
      <w:r w:rsidRPr="006169E2">
        <w:rPr>
          <w:rFonts w:ascii="Times New Roman" w:eastAsia="標楷體" w:hAnsi="Times New Roman" w:hint="eastAsia"/>
          <w:b/>
          <w:bCs/>
          <w:sz w:val="32"/>
        </w:rPr>
        <w:t>「能源科技策略小組」、「能源政策之橋接與溝通小組」與</w:t>
      </w:r>
    </w:p>
    <w:p w:rsidR="00584DDC" w:rsidRPr="006169E2" w:rsidRDefault="002722D0" w:rsidP="00405B6C">
      <w:pPr>
        <w:snapToGrid w:val="0"/>
        <w:jc w:val="center"/>
        <w:rPr>
          <w:rFonts w:ascii="Times New Roman" w:eastAsia="標楷體" w:hAnsi="Times New Roman"/>
          <w:b/>
          <w:bCs/>
          <w:sz w:val="32"/>
        </w:rPr>
      </w:pPr>
      <w:r w:rsidRPr="006169E2">
        <w:rPr>
          <w:rFonts w:ascii="Times New Roman" w:eastAsia="標楷體" w:hAnsi="Times New Roman" w:hint="eastAsia"/>
          <w:b/>
          <w:bCs/>
          <w:sz w:val="32"/>
        </w:rPr>
        <w:t>「</w:t>
      </w:r>
      <w:r w:rsidR="00B61974" w:rsidRPr="006169E2">
        <w:rPr>
          <w:rFonts w:ascii="Times New Roman" w:eastAsia="標楷體" w:hAnsi="Times New Roman" w:hint="eastAsia"/>
          <w:b/>
          <w:bCs/>
          <w:sz w:val="32"/>
        </w:rPr>
        <w:t>能源技術移轉與</w:t>
      </w:r>
      <w:r w:rsidRPr="006169E2">
        <w:rPr>
          <w:rFonts w:ascii="Times New Roman" w:eastAsia="標楷體" w:hAnsi="Times New Roman" w:hint="eastAsia"/>
          <w:b/>
          <w:bCs/>
          <w:sz w:val="32"/>
        </w:rPr>
        <w:t>國際合作小組」</w:t>
      </w:r>
      <w:proofErr w:type="gramStart"/>
      <w:r w:rsidR="00584DDC" w:rsidRPr="006169E2">
        <w:rPr>
          <w:rFonts w:ascii="Times New Roman" w:eastAsia="標楷體" w:hAnsi="Times New Roman"/>
          <w:b/>
          <w:bCs/>
          <w:sz w:val="32"/>
        </w:rPr>
        <w:t>10</w:t>
      </w:r>
      <w:r w:rsidR="00717244" w:rsidRPr="006169E2">
        <w:rPr>
          <w:rFonts w:ascii="Times New Roman" w:eastAsia="標楷體" w:hAnsi="Times New Roman"/>
          <w:b/>
          <w:bCs/>
          <w:sz w:val="32"/>
        </w:rPr>
        <w:t>6</w:t>
      </w:r>
      <w:proofErr w:type="gramEnd"/>
      <w:r w:rsidR="00584DDC" w:rsidRPr="006169E2">
        <w:rPr>
          <w:rFonts w:ascii="Times New Roman" w:eastAsia="標楷體" w:hAnsi="Times New Roman" w:hint="eastAsia"/>
          <w:b/>
          <w:bCs/>
          <w:sz w:val="32"/>
        </w:rPr>
        <w:t>年度研究計畫</w:t>
      </w:r>
    </w:p>
    <w:p w:rsidR="002722D0" w:rsidRPr="006169E2" w:rsidRDefault="002722D0" w:rsidP="00D565C8">
      <w:pPr>
        <w:spacing w:beforeLines="50" w:before="180"/>
        <w:ind w:left="903" w:hangingChars="376" w:hanging="903"/>
        <w:jc w:val="both"/>
        <w:rPr>
          <w:rFonts w:ascii="Times New Roman" w:eastAsia="標楷體" w:hAnsi="Times New Roman"/>
          <w:b/>
          <w:bCs/>
        </w:rPr>
      </w:pPr>
    </w:p>
    <w:p w:rsidR="00AA7602" w:rsidRPr="006169E2" w:rsidRDefault="00AA7602" w:rsidP="00D565C8">
      <w:pPr>
        <w:pStyle w:val="a3"/>
        <w:numPr>
          <w:ilvl w:val="0"/>
          <w:numId w:val="28"/>
        </w:numPr>
        <w:tabs>
          <w:tab w:val="left" w:pos="567"/>
        </w:tabs>
        <w:spacing w:beforeLines="50" w:before="180"/>
        <w:ind w:leftChars="0"/>
        <w:jc w:val="both"/>
        <w:rPr>
          <w:rFonts w:ascii="Times New Roman" w:eastAsia="標楷體" w:hAnsi="Times New Roman"/>
          <w:b/>
          <w:bCs/>
          <w:sz w:val="28"/>
          <w:szCs w:val="28"/>
        </w:rPr>
      </w:pPr>
      <w:r w:rsidRPr="006169E2">
        <w:rPr>
          <w:rFonts w:ascii="Times New Roman" w:eastAsia="標楷體" w:hAnsi="Times New Roman" w:hint="eastAsia"/>
          <w:b/>
          <w:bCs/>
          <w:sz w:val="28"/>
          <w:szCs w:val="28"/>
        </w:rPr>
        <w:t>前言</w:t>
      </w:r>
    </w:p>
    <w:p w:rsidR="00AA7602" w:rsidRPr="006169E2" w:rsidRDefault="007A2950" w:rsidP="007A2950">
      <w:pPr>
        <w:snapToGrid w:val="0"/>
        <w:spacing w:beforeLines="50" w:before="180"/>
        <w:ind w:firstLineChars="200" w:firstLine="480"/>
        <w:jc w:val="both"/>
        <w:rPr>
          <w:rFonts w:ascii="Times New Roman" w:eastAsia="標楷體" w:hAnsi="Times New Roman"/>
          <w:bCs/>
          <w:kern w:val="0"/>
        </w:rPr>
      </w:pPr>
      <w:r w:rsidRPr="006169E2">
        <w:rPr>
          <w:rFonts w:ascii="Times New Roman" w:eastAsia="標楷體" w:hAnsi="Times New Roman" w:hint="eastAsia"/>
          <w:bCs/>
          <w:kern w:val="0"/>
        </w:rPr>
        <w:t>第二期能源國家型科技計畫以六主軸與三小組之架構推動相關計畫。六主軸分別為節能、替代能源、智慧電網、離岸風力及海洋能源、地熱與天然氣水合物</w:t>
      </w:r>
      <w:r w:rsidR="00A81243" w:rsidRPr="006169E2">
        <w:rPr>
          <w:rFonts w:ascii="Times New Roman" w:eastAsia="標楷體" w:hAnsi="Times New Roman" w:hint="eastAsia"/>
          <w:bCs/>
          <w:kern w:val="0"/>
        </w:rPr>
        <w:t>以及</w:t>
      </w:r>
      <w:proofErr w:type="gramStart"/>
      <w:r w:rsidRPr="006169E2">
        <w:rPr>
          <w:rFonts w:ascii="Times New Roman" w:eastAsia="標楷體" w:hAnsi="Times New Roman" w:hint="eastAsia"/>
          <w:bCs/>
          <w:kern w:val="0"/>
        </w:rPr>
        <w:t>減碳淨</w:t>
      </w:r>
      <w:proofErr w:type="gramEnd"/>
      <w:r w:rsidRPr="006169E2">
        <w:rPr>
          <w:rFonts w:ascii="Times New Roman" w:eastAsia="標楷體" w:hAnsi="Times New Roman" w:hint="eastAsia"/>
          <w:bCs/>
          <w:kern w:val="0"/>
        </w:rPr>
        <w:t>煤，結合國內產學</w:t>
      </w:r>
      <w:proofErr w:type="gramStart"/>
      <w:r w:rsidRPr="006169E2">
        <w:rPr>
          <w:rFonts w:ascii="Times New Roman" w:eastAsia="標楷體" w:hAnsi="Times New Roman" w:hint="eastAsia"/>
          <w:bCs/>
          <w:kern w:val="0"/>
        </w:rPr>
        <w:t>研進行</w:t>
      </w:r>
      <w:r w:rsidR="00A81243" w:rsidRPr="006169E2">
        <w:rPr>
          <w:rFonts w:ascii="Times New Roman" w:eastAsia="標楷體" w:hAnsi="Times New Roman" w:hint="eastAsia"/>
          <w:bCs/>
          <w:kern w:val="0"/>
        </w:rPr>
        <w:t>創能</w:t>
      </w:r>
      <w:proofErr w:type="gramEnd"/>
      <w:r w:rsidR="00A81243" w:rsidRPr="006169E2">
        <w:rPr>
          <w:rFonts w:ascii="Times New Roman" w:eastAsia="標楷體" w:hAnsi="Times New Roman" w:hint="eastAsia"/>
          <w:bCs/>
          <w:kern w:val="0"/>
        </w:rPr>
        <w:t>、節能、</w:t>
      </w:r>
      <w:proofErr w:type="gramStart"/>
      <w:r w:rsidR="00A81243" w:rsidRPr="006169E2">
        <w:rPr>
          <w:rFonts w:ascii="Times New Roman" w:eastAsia="標楷體" w:hAnsi="Times New Roman" w:hint="eastAsia"/>
          <w:bCs/>
          <w:kern w:val="0"/>
        </w:rPr>
        <w:t>儲能及</w:t>
      </w:r>
      <w:proofErr w:type="gramEnd"/>
      <w:r w:rsidR="00A81243" w:rsidRPr="006169E2">
        <w:rPr>
          <w:rFonts w:ascii="Times New Roman" w:eastAsia="標楷體" w:hAnsi="Times New Roman" w:hint="eastAsia"/>
          <w:bCs/>
          <w:kern w:val="0"/>
        </w:rPr>
        <w:t>系統整合</w:t>
      </w:r>
      <w:proofErr w:type="gramStart"/>
      <w:r w:rsidR="00A81243" w:rsidRPr="006169E2">
        <w:rPr>
          <w:rFonts w:ascii="Times New Roman" w:eastAsia="標楷體" w:hAnsi="Times New Roman" w:hint="eastAsia"/>
          <w:bCs/>
          <w:kern w:val="0"/>
        </w:rPr>
        <w:t>等綠能</w:t>
      </w:r>
      <w:proofErr w:type="gramEnd"/>
      <w:r w:rsidR="00A81243" w:rsidRPr="006169E2">
        <w:rPr>
          <w:rFonts w:ascii="Times New Roman" w:eastAsia="標楷體" w:hAnsi="Times New Roman" w:hint="eastAsia"/>
          <w:bCs/>
          <w:kern w:val="0"/>
        </w:rPr>
        <w:t>技術之</w:t>
      </w:r>
      <w:r w:rsidRPr="006169E2">
        <w:rPr>
          <w:rFonts w:ascii="Times New Roman" w:eastAsia="標楷體" w:hAnsi="Times New Roman" w:hint="eastAsia"/>
          <w:bCs/>
          <w:kern w:val="0"/>
        </w:rPr>
        <w:t>研發；三個連結小組分別為能源科技策略小組、能源政策之橋接與溝通小組及能源技術移轉與國際合作小組，協助總計畫辦公室及六主軸推動相關計畫，相關工作分述如下：</w:t>
      </w:r>
    </w:p>
    <w:p w:rsidR="00717244" w:rsidRPr="006169E2" w:rsidRDefault="00AA7602" w:rsidP="00717244">
      <w:pPr>
        <w:pStyle w:val="a3"/>
        <w:numPr>
          <w:ilvl w:val="0"/>
          <w:numId w:val="32"/>
        </w:numPr>
        <w:snapToGrid w:val="0"/>
        <w:spacing w:beforeLines="50" w:before="180"/>
        <w:ind w:leftChars="0"/>
        <w:jc w:val="both"/>
        <w:rPr>
          <w:rFonts w:ascii="Times New Roman" w:eastAsia="標楷體" w:hAnsi="Times New Roman"/>
          <w:bCs/>
          <w:kern w:val="0"/>
        </w:rPr>
      </w:pPr>
      <w:r w:rsidRPr="006169E2">
        <w:rPr>
          <w:rFonts w:ascii="Times New Roman" w:eastAsia="標楷體" w:hAnsi="Times New Roman" w:hint="eastAsia"/>
          <w:bCs/>
          <w:kern w:val="0"/>
        </w:rPr>
        <w:t>能源科技策略小組</w:t>
      </w:r>
      <w:r w:rsidR="003D6CF7" w:rsidRPr="006169E2">
        <w:rPr>
          <w:rFonts w:ascii="Times New Roman" w:eastAsia="標楷體" w:hAnsi="Times New Roman" w:hint="eastAsia"/>
          <w:bCs/>
          <w:kern w:val="0"/>
        </w:rPr>
        <w:t>：</w:t>
      </w:r>
      <w:r w:rsidR="00717244" w:rsidRPr="006169E2">
        <w:rPr>
          <w:rFonts w:ascii="Times New Roman" w:eastAsia="標楷體" w:hAnsi="Times New Roman" w:hint="eastAsia"/>
          <w:bCs/>
          <w:kern w:val="0"/>
        </w:rPr>
        <w:t>透過能源科技策略議題之研究，整合未來情境、科技發展與能源應用等相關研究，支援整體</w:t>
      </w:r>
      <w:r w:rsidR="00717244" w:rsidRPr="006169E2">
        <w:rPr>
          <w:rFonts w:ascii="Times New Roman" w:eastAsia="標楷體" w:hAnsi="Times New Roman"/>
          <w:bCs/>
          <w:kern w:val="0"/>
        </w:rPr>
        <w:t>NEP-II</w:t>
      </w:r>
      <w:r w:rsidR="00717244" w:rsidRPr="006169E2">
        <w:rPr>
          <w:rFonts w:ascii="Times New Roman" w:eastAsia="標楷體" w:hAnsi="Times New Roman" w:hint="eastAsia"/>
          <w:bCs/>
          <w:kern w:val="0"/>
        </w:rPr>
        <w:t>之運作，</w:t>
      </w:r>
      <w:proofErr w:type="gramStart"/>
      <w:r w:rsidR="00717244" w:rsidRPr="006169E2">
        <w:rPr>
          <w:rFonts w:ascii="Times New Roman" w:eastAsia="標楷體" w:hAnsi="Times New Roman" w:hint="eastAsia"/>
          <w:bCs/>
          <w:kern w:val="0"/>
        </w:rPr>
        <w:t>俾</w:t>
      </w:r>
      <w:proofErr w:type="gramEnd"/>
      <w:r w:rsidR="00717244" w:rsidRPr="006169E2">
        <w:rPr>
          <w:rFonts w:ascii="Times New Roman" w:eastAsia="標楷體" w:hAnsi="Times New Roman" w:hint="eastAsia"/>
          <w:bCs/>
          <w:kern w:val="0"/>
        </w:rPr>
        <w:t>達成能源科技、能源經濟與產學合作等預期效益。</w:t>
      </w:r>
    </w:p>
    <w:p w:rsidR="00405B6C" w:rsidRPr="006169E2" w:rsidRDefault="00AA7602" w:rsidP="003B2765">
      <w:pPr>
        <w:pStyle w:val="a3"/>
        <w:numPr>
          <w:ilvl w:val="0"/>
          <w:numId w:val="32"/>
        </w:numPr>
        <w:snapToGrid w:val="0"/>
        <w:spacing w:beforeLines="50" w:before="180"/>
        <w:ind w:leftChars="0"/>
        <w:jc w:val="both"/>
        <w:rPr>
          <w:rFonts w:ascii="Times New Roman" w:eastAsia="標楷體" w:hAnsi="Times New Roman"/>
          <w:bCs/>
          <w:kern w:val="0"/>
        </w:rPr>
      </w:pPr>
      <w:r w:rsidRPr="006169E2">
        <w:rPr>
          <w:rFonts w:ascii="Times New Roman" w:eastAsia="標楷體" w:hAnsi="Times New Roman" w:hint="eastAsia"/>
          <w:bCs/>
          <w:kern w:val="0"/>
        </w:rPr>
        <w:t>能源政策之橋接與溝通小組</w:t>
      </w:r>
      <w:r w:rsidR="003D6CF7" w:rsidRPr="006169E2">
        <w:rPr>
          <w:rFonts w:ascii="Times New Roman" w:eastAsia="標楷體" w:hAnsi="Times New Roman" w:hint="eastAsia"/>
          <w:bCs/>
          <w:kern w:val="0"/>
        </w:rPr>
        <w:t>：</w:t>
      </w:r>
      <w:r w:rsidR="003B2765" w:rsidRPr="006169E2">
        <w:rPr>
          <w:rFonts w:ascii="Times New Roman" w:eastAsia="標楷體" w:hAnsi="Times New Roman" w:hint="eastAsia"/>
          <w:bCs/>
          <w:kern w:val="0"/>
        </w:rPr>
        <w:t>協助主軸計畫優先規劃離</w:t>
      </w:r>
      <w:proofErr w:type="gramStart"/>
      <w:r w:rsidR="003B2765" w:rsidRPr="006169E2">
        <w:rPr>
          <w:rFonts w:ascii="Times New Roman" w:eastAsia="標楷體" w:hAnsi="Times New Roman" w:hint="eastAsia"/>
          <w:bCs/>
          <w:kern w:val="0"/>
        </w:rPr>
        <w:t>岸風電</w:t>
      </w:r>
      <w:proofErr w:type="gramEnd"/>
      <w:r w:rsidR="003B2765" w:rsidRPr="006169E2">
        <w:rPr>
          <w:rFonts w:ascii="Times New Roman" w:eastAsia="標楷體" w:hAnsi="Times New Roman" w:hint="eastAsia"/>
          <w:bCs/>
          <w:kern w:val="0"/>
        </w:rPr>
        <w:t>、二氧化碳捕獲與封存</w:t>
      </w:r>
      <w:r w:rsidR="003B2765" w:rsidRPr="006169E2">
        <w:rPr>
          <w:rFonts w:ascii="Times New Roman" w:eastAsia="標楷體" w:hAnsi="Times New Roman"/>
          <w:bCs/>
          <w:kern w:val="0"/>
        </w:rPr>
        <w:t>(CCS)</w:t>
      </w:r>
      <w:r w:rsidR="003B2765" w:rsidRPr="006169E2">
        <w:rPr>
          <w:rFonts w:ascii="Times New Roman" w:eastAsia="標楷體" w:hAnsi="Times New Roman" w:hint="eastAsia"/>
          <w:bCs/>
          <w:kern w:val="0"/>
        </w:rPr>
        <w:t>、地熱發電與海洋能四項重點議題</w:t>
      </w:r>
      <w:r w:rsidR="009574FD" w:rsidRPr="006169E2">
        <w:rPr>
          <w:rFonts w:ascii="Times New Roman" w:eastAsia="標楷體" w:hAnsi="Times New Roman" w:hint="eastAsia"/>
          <w:bCs/>
          <w:kern w:val="0"/>
        </w:rPr>
        <w:t>之</w:t>
      </w:r>
      <w:r w:rsidR="003B2765" w:rsidRPr="006169E2">
        <w:rPr>
          <w:rFonts w:ascii="Times New Roman" w:eastAsia="標楷體" w:hAnsi="Times New Roman" w:hint="eastAsia"/>
          <w:bCs/>
          <w:kern w:val="0"/>
        </w:rPr>
        <w:t>橋接與溝通相關工作</w:t>
      </w:r>
      <w:r w:rsidR="009574FD" w:rsidRPr="006169E2">
        <w:rPr>
          <w:rFonts w:ascii="Times New Roman" w:eastAsia="標楷體" w:hAnsi="Times New Roman" w:hint="eastAsia"/>
          <w:bCs/>
          <w:kern w:val="0"/>
        </w:rPr>
        <w:t>。</w:t>
      </w:r>
      <w:proofErr w:type="gramStart"/>
      <w:r w:rsidR="009574FD" w:rsidRPr="006169E2">
        <w:rPr>
          <w:rFonts w:ascii="Times New Roman" w:eastAsia="標楷體" w:hAnsi="Times New Roman" w:hint="eastAsia"/>
          <w:bCs/>
          <w:kern w:val="0"/>
        </w:rPr>
        <w:t>由於</w:t>
      </w:r>
      <w:r w:rsidR="003B2765" w:rsidRPr="006169E2">
        <w:rPr>
          <w:rFonts w:ascii="Times New Roman" w:eastAsia="標楷體" w:hAnsi="Times New Roman" w:hint="eastAsia"/>
          <w:bCs/>
          <w:kern w:val="0"/>
        </w:rPr>
        <w:t>綠能低</w:t>
      </w:r>
      <w:proofErr w:type="gramEnd"/>
      <w:r w:rsidR="003B2765" w:rsidRPr="006169E2">
        <w:rPr>
          <w:rFonts w:ascii="Times New Roman" w:eastAsia="標楷體" w:hAnsi="Times New Roman" w:hint="eastAsia"/>
          <w:bCs/>
          <w:kern w:val="0"/>
        </w:rPr>
        <w:t>碳科技政策施行與機組架設不只係政府與民眾間之溝通，政府與業界，甚至政府各部會</w:t>
      </w:r>
      <w:proofErr w:type="gramStart"/>
      <w:r w:rsidR="003B2765" w:rsidRPr="006169E2">
        <w:rPr>
          <w:rFonts w:ascii="Times New Roman" w:eastAsia="標楷體" w:hAnsi="Times New Roman" w:hint="eastAsia"/>
          <w:bCs/>
          <w:kern w:val="0"/>
        </w:rPr>
        <w:t>間皆需橋</w:t>
      </w:r>
      <w:proofErr w:type="gramEnd"/>
      <w:r w:rsidR="003B2765" w:rsidRPr="006169E2">
        <w:rPr>
          <w:rFonts w:ascii="Times New Roman" w:eastAsia="標楷體" w:hAnsi="Times New Roman" w:hint="eastAsia"/>
          <w:bCs/>
          <w:kern w:val="0"/>
        </w:rPr>
        <w:t>接溝通機制，以利主軸計畫進行。橋接小組規劃四大分項工作：爭議問題瞭解與解決機制建立、法規調適建議、跨部會溝通方案</w:t>
      </w:r>
      <w:proofErr w:type="gramStart"/>
      <w:r w:rsidR="003B2765" w:rsidRPr="006169E2">
        <w:rPr>
          <w:rFonts w:ascii="Times New Roman" w:eastAsia="標楷體" w:hAnsi="Times New Roman" w:hint="eastAsia"/>
          <w:bCs/>
          <w:kern w:val="0"/>
        </w:rPr>
        <w:t>研</w:t>
      </w:r>
      <w:proofErr w:type="gramEnd"/>
      <w:r w:rsidR="003B2765" w:rsidRPr="006169E2">
        <w:rPr>
          <w:rFonts w:ascii="Times New Roman" w:eastAsia="標楷體" w:hAnsi="Times New Roman" w:hint="eastAsia"/>
          <w:bCs/>
          <w:kern w:val="0"/>
        </w:rPr>
        <w:t>議及宣導素材建立與分眾溝通</w:t>
      </w:r>
      <w:r w:rsidR="00843D4E" w:rsidRPr="006169E2">
        <w:rPr>
          <w:rFonts w:ascii="Times New Roman" w:eastAsia="標楷體" w:hAnsi="Times New Roman" w:hint="eastAsia"/>
          <w:bCs/>
          <w:kern w:val="0"/>
        </w:rPr>
        <w:t>，</w:t>
      </w:r>
      <w:r w:rsidR="003B2765" w:rsidRPr="006169E2">
        <w:rPr>
          <w:rFonts w:ascii="Times New Roman" w:eastAsia="標楷體" w:hAnsi="Times New Roman" w:hint="eastAsia"/>
          <w:bCs/>
          <w:kern w:val="0"/>
        </w:rPr>
        <w:t>藉由資料收集、橋接研究與溝通行動三種方式</w:t>
      </w:r>
      <w:r w:rsidR="00D836E3" w:rsidRPr="006169E2">
        <w:rPr>
          <w:rFonts w:ascii="Times New Roman" w:eastAsia="標楷體" w:hAnsi="Times New Roman" w:hint="eastAsia"/>
          <w:bCs/>
          <w:kern w:val="0"/>
        </w:rPr>
        <w:t>進行</w:t>
      </w:r>
      <w:r w:rsidR="003B2765" w:rsidRPr="006169E2">
        <w:rPr>
          <w:rFonts w:ascii="Times New Roman" w:eastAsia="標楷體" w:hAnsi="Times New Roman" w:hint="eastAsia"/>
          <w:bCs/>
          <w:kern w:val="0"/>
        </w:rPr>
        <w:t>，協助主軸</w:t>
      </w:r>
      <w:r w:rsidR="006C399A" w:rsidRPr="006169E2">
        <w:rPr>
          <w:rFonts w:ascii="Times New Roman" w:eastAsia="標楷體" w:hAnsi="Times New Roman" w:hint="eastAsia"/>
          <w:bCs/>
          <w:kern w:val="0"/>
        </w:rPr>
        <w:t>解決</w:t>
      </w:r>
      <w:r w:rsidR="003B2765" w:rsidRPr="006169E2">
        <w:rPr>
          <w:rFonts w:ascii="Times New Roman" w:eastAsia="標楷體" w:hAnsi="Times New Roman" w:hint="eastAsia"/>
          <w:bCs/>
          <w:kern w:val="0"/>
        </w:rPr>
        <w:t>技術</w:t>
      </w:r>
      <w:r w:rsidR="00D836E3" w:rsidRPr="006169E2">
        <w:rPr>
          <w:rFonts w:ascii="Times New Roman" w:eastAsia="標楷體" w:hAnsi="Times New Roman" w:hint="eastAsia"/>
          <w:bCs/>
          <w:kern w:val="0"/>
        </w:rPr>
        <w:t>推動</w:t>
      </w:r>
      <w:r w:rsidR="006C399A" w:rsidRPr="006169E2">
        <w:rPr>
          <w:rFonts w:ascii="Times New Roman" w:eastAsia="標楷體" w:hAnsi="Times New Roman" w:hint="eastAsia"/>
          <w:bCs/>
          <w:kern w:val="0"/>
        </w:rPr>
        <w:t>時所面臨</w:t>
      </w:r>
      <w:r w:rsidR="00843D4E" w:rsidRPr="006169E2">
        <w:rPr>
          <w:rFonts w:ascii="Times New Roman" w:eastAsia="標楷體" w:hAnsi="Times New Roman" w:hint="eastAsia"/>
          <w:bCs/>
          <w:kern w:val="0"/>
        </w:rPr>
        <w:t>的</w:t>
      </w:r>
      <w:r w:rsidR="00D836E3" w:rsidRPr="006169E2">
        <w:rPr>
          <w:rFonts w:ascii="Times New Roman" w:eastAsia="標楷體" w:hAnsi="Times New Roman" w:hint="eastAsia"/>
          <w:bCs/>
          <w:kern w:val="0"/>
        </w:rPr>
        <w:t>窒礙</w:t>
      </w:r>
      <w:r w:rsidR="003B2765" w:rsidRPr="006169E2">
        <w:rPr>
          <w:rFonts w:ascii="Times New Roman" w:eastAsia="標楷體" w:hAnsi="Times New Roman" w:hint="eastAsia"/>
          <w:bCs/>
          <w:kern w:val="0"/>
        </w:rPr>
        <w:t>。</w:t>
      </w:r>
    </w:p>
    <w:p w:rsidR="00AA7602" w:rsidRPr="006169E2" w:rsidRDefault="00632551" w:rsidP="00C41337">
      <w:pPr>
        <w:pStyle w:val="a3"/>
        <w:numPr>
          <w:ilvl w:val="0"/>
          <w:numId w:val="32"/>
        </w:numPr>
        <w:snapToGrid w:val="0"/>
        <w:spacing w:beforeLines="50" w:before="180"/>
        <w:ind w:leftChars="0"/>
        <w:jc w:val="both"/>
        <w:rPr>
          <w:rFonts w:ascii="Times New Roman" w:eastAsia="標楷體" w:hAnsi="Times New Roman"/>
          <w:bCs/>
          <w:kern w:val="0"/>
        </w:rPr>
      </w:pPr>
      <w:r w:rsidRPr="006169E2">
        <w:rPr>
          <w:rFonts w:ascii="Sylfaen" w:eastAsia="標楷體" w:hAnsi="Sylfaen" w:hint="eastAsia"/>
          <w:bCs/>
          <w:kern w:val="0"/>
        </w:rPr>
        <w:t>能源技術移轉與國際合作小組：協助各主軸或跨主軸推動與</w:t>
      </w:r>
      <w:r w:rsidRPr="00543E94">
        <w:rPr>
          <w:rFonts w:ascii="Sylfaen" w:eastAsia="標楷體" w:hAnsi="Sylfaen" w:hint="eastAsia"/>
          <w:bCs/>
          <w:kern w:val="0"/>
        </w:rPr>
        <w:t>國內外</w:t>
      </w:r>
      <w:r w:rsidRPr="006169E2">
        <w:rPr>
          <w:rFonts w:ascii="Sylfaen" w:eastAsia="標楷體" w:hAnsi="Sylfaen" w:hint="eastAsia"/>
          <w:bCs/>
          <w:kern w:val="0"/>
        </w:rPr>
        <w:t>產</w:t>
      </w:r>
      <w:r w:rsidRPr="006169E2">
        <w:rPr>
          <w:rFonts w:ascii="新細明體" w:hAnsi="新細明體" w:hint="eastAsia"/>
          <w:bCs/>
          <w:kern w:val="0"/>
        </w:rPr>
        <w:t>、</w:t>
      </w:r>
      <w:r w:rsidRPr="006169E2">
        <w:rPr>
          <w:rFonts w:ascii="Sylfaen" w:eastAsia="標楷體" w:hAnsi="Sylfaen" w:hint="eastAsia"/>
          <w:bCs/>
          <w:kern w:val="0"/>
        </w:rPr>
        <w:t>官</w:t>
      </w:r>
      <w:r w:rsidRPr="006169E2">
        <w:rPr>
          <w:rFonts w:ascii="新細明體" w:hAnsi="新細明體" w:hint="eastAsia"/>
          <w:bCs/>
          <w:kern w:val="0"/>
        </w:rPr>
        <w:t>、</w:t>
      </w:r>
      <w:r w:rsidRPr="006169E2">
        <w:rPr>
          <w:rFonts w:ascii="Sylfaen" w:eastAsia="標楷體" w:hAnsi="Sylfaen" w:hint="eastAsia"/>
          <w:bCs/>
          <w:kern w:val="0"/>
        </w:rPr>
        <w:t>學</w:t>
      </w:r>
      <w:r w:rsidRPr="006169E2">
        <w:rPr>
          <w:rFonts w:ascii="新細明體" w:hAnsi="新細明體" w:hint="eastAsia"/>
          <w:bCs/>
          <w:kern w:val="0"/>
        </w:rPr>
        <w:t>、</w:t>
      </w:r>
      <w:proofErr w:type="gramStart"/>
      <w:r w:rsidRPr="006169E2">
        <w:rPr>
          <w:rFonts w:ascii="Sylfaen" w:eastAsia="標楷體" w:hAnsi="Sylfaen" w:hint="eastAsia"/>
          <w:bCs/>
          <w:kern w:val="0"/>
        </w:rPr>
        <w:t>研</w:t>
      </w:r>
      <w:proofErr w:type="gramEnd"/>
      <w:r w:rsidRPr="006169E2">
        <w:rPr>
          <w:rFonts w:ascii="Sylfaen" w:eastAsia="標楷體" w:hAnsi="Sylfaen" w:hint="eastAsia"/>
          <w:bCs/>
          <w:kern w:val="0"/>
        </w:rPr>
        <w:t>等機構進行合作，連結各部會既有之國際合作計畫與網絡資源，強化</w:t>
      </w:r>
      <w:r w:rsidRPr="006169E2">
        <w:rPr>
          <w:rFonts w:ascii="Sylfaen" w:eastAsia="標楷體" w:hAnsi="Sylfaen"/>
          <w:bCs/>
          <w:kern w:val="0"/>
        </w:rPr>
        <w:t>NEP-II</w:t>
      </w:r>
      <w:r w:rsidRPr="006169E2">
        <w:rPr>
          <w:rFonts w:ascii="Sylfaen" w:eastAsia="標楷體" w:hAnsi="Sylfaen" w:hint="eastAsia"/>
          <w:bCs/>
          <w:kern w:val="0"/>
        </w:rPr>
        <w:t>的國際推廣、合作交流與吸引國內外商業投資；</w:t>
      </w:r>
      <w:proofErr w:type="gramStart"/>
      <w:r w:rsidRPr="006169E2">
        <w:rPr>
          <w:rFonts w:ascii="Sylfaen" w:eastAsia="標楷體" w:hAnsi="Sylfaen" w:hint="eastAsia"/>
          <w:bCs/>
          <w:kern w:val="0"/>
        </w:rPr>
        <w:t>建構育成</w:t>
      </w:r>
      <w:proofErr w:type="gramEnd"/>
      <w:r w:rsidRPr="006169E2">
        <w:rPr>
          <w:rFonts w:ascii="Sylfaen" w:eastAsia="標楷體" w:hAnsi="Sylfaen" w:hint="eastAsia"/>
          <w:bCs/>
          <w:kern w:val="0"/>
        </w:rPr>
        <w:t>加速器機制，聚焦於</w:t>
      </w:r>
      <w:r w:rsidRPr="006169E2">
        <w:rPr>
          <w:rFonts w:ascii="Sylfaen" w:eastAsia="標楷體" w:hAnsi="Sylfaen"/>
          <w:bCs/>
          <w:kern w:val="0"/>
        </w:rPr>
        <w:t>NEP-II</w:t>
      </w:r>
      <w:r w:rsidRPr="006169E2">
        <w:rPr>
          <w:rFonts w:ascii="Sylfaen" w:eastAsia="標楷體" w:hAnsi="Sylfaen" w:hint="eastAsia"/>
          <w:bCs/>
          <w:kern w:val="0"/>
        </w:rPr>
        <w:t>具有潛力之研發成果，協助促進能源產業新創，以提升國內能源科技與產業發展。</w:t>
      </w:r>
    </w:p>
    <w:p w:rsidR="0070612E" w:rsidRPr="006169E2" w:rsidRDefault="0070612E" w:rsidP="00D565C8">
      <w:pPr>
        <w:pStyle w:val="a3"/>
        <w:numPr>
          <w:ilvl w:val="0"/>
          <w:numId w:val="28"/>
        </w:numPr>
        <w:tabs>
          <w:tab w:val="left" w:pos="567"/>
        </w:tabs>
        <w:spacing w:beforeLines="50" w:before="180"/>
        <w:ind w:leftChars="0"/>
        <w:jc w:val="both"/>
        <w:rPr>
          <w:rFonts w:ascii="Times New Roman" w:eastAsia="標楷體" w:hAnsi="Times New Roman"/>
          <w:b/>
          <w:bCs/>
          <w:sz w:val="28"/>
          <w:szCs w:val="28"/>
        </w:rPr>
      </w:pPr>
      <w:r w:rsidRPr="006169E2">
        <w:rPr>
          <w:rFonts w:ascii="Times New Roman" w:eastAsia="標楷體" w:hAnsi="Times New Roman" w:hint="eastAsia"/>
          <w:b/>
          <w:bCs/>
          <w:sz w:val="28"/>
          <w:szCs w:val="28"/>
        </w:rPr>
        <w:t>申請事項</w:t>
      </w:r>
    </w:p>
    <w:p w:rsidR="0070612E" w:rsidRPr="006169E2" w:rsidRDefault="0070612E" w:rsidP="00D565C8">
      <w:pPr>
        <w:numPr>
          <w:ilvl w:val="0"/>
          <w:numId w:val="25"/>
        </w:numPr>
        <w:snapToGrid w:val="0"/>
        <w:spacing w:beforeLines="50" w:before="180"/>
        <w:ind w:hanging="434"/>
        <w:jc w:val="both"/>
        <w:rPr>
          <w:rFonts w:ascii="Times New Roman" w:eastAsia="標楷體" w:hAnsi="Times New Roman"/>
          <w:bCs/>
        </w:rPr>
      </w:pPr>
      <w:r w:rsidRPr="006169E2">
        <w:rPr>
          <w:rFonts w:ascii="Times New Roman" w:eastAsia="標楷體" w:hAnsi="Times New Roman" w:hint="eastAsia"/>
          <w:bCs/>
        </w:rPr>
        <w:t>申請機構：本部專題研究計畫之受補助機構。</w:t>
      </w:r>
    </w:p>
    <w:p w:rsidR="0070612E" w:rsidRPr="006169E2" w:rsidRDefault="0070612E" w:rsidP="00D565C8">
      <w:pPr>
        <w:numPr>
          <w:ilvl w:val="0"/>
          <w:numId w:val="25"/>
        </w:numPr>
        <w:snapToGrid w:val="0"/>
        <w:spacing w:beforeLines="50" w:before="180"/>
        <w:ind w:hanging="434"/>
        <w:jc w:val="both"/>
        <w:rPr>
          <w:rFonts w:ascii="Times New Roman" w:eastAsia="標楷體" w:hAnsi="Times New Roman"/>
          <w:bCs/>
        </w:rPr>
      </w:pPr>
      <w:r w:rsidRPr="006169E2">
        <w:rPr>
          <w:rFonts w:ascii="Times New Roman" w:eastAsia="標楷體" w:hAnsi="Times New Roman" w:hint="eastAsia"/>
          <w:bCs/>
        </w:rPr>
        <w:t>計畫主持人資格：</w:t>
      </w:r>
      <w:r w:rsidR="00B06FF7" w:rsidRPr="006169E2">
        <w:rPr>
          <w:rFonts w:ascii="Times New Roman" w:eastAsia="標楷體" w:hAnsi="Times New Roman" w:hint="eastAsia"/>
          <w:bCs/>
        </w:rPr>
        <w:t>具</w:t>
      </w:r>
      <w:r w:rsidR="006F0D41" w:rsidRPr="006169E2">
        <w:rPr>
          <w:rFonts w:ascii="Times New Roman" w:eastAsia="標楷體" w:hAnsi="Times New Roman" w:hint="eastAsia"/>
          <w:bCs/>
        </w:rPr>
        <w:t>申請</w:t>
      </w:r>
      <w:r w:rsidRPr="006169E2">
        <w:rPr>
          <w:rFonts w:ascii="Times New Roman" w:eastAsia="標楷體" w:hAnsi="Times New Roman" w:hint="eastAsia"/>
          <w:bCs/>
        </w:rPr>
        <w:t>本部補助專題研究計畫</w:t>
      </w:r>
      <w:r w:rsidR="00B06FF7" w:rsidRPr="006169E2">
        <w:rPr>
          <w:rFonts w:ascii="Times New Roman" w:eastAsia="標楷體" w:hAnsi="Times New Roman" w:hint="eastAsia"/>
          <w:bCs/>
        </w:rPr>
        <w:t>者</w:t>
      </w:r>
      <w:r w:rsidR="003613C2" w:rsidRPr="006169E2">
        <w:rPr>
          <w:rFonts w:ascii="Times New Roman" w:eastAsia="標楷體" w:hAnsi="Times New Roman" w:hint="eastAsia"/>
          <w:bCs/>
        </w:rPr>
        <w:t>。</w:t>
      </w:r>
    </w:p>
    <w:p w:rsidR="0070612E" w:rsidRPr="006169E2" w:rsidRDefault="007A2950" w:rsidP="00D565C8">
      <w:pPr>
        <w:numPr>
          <w:ilvl w:val="0"/>
          <w:numId w:val="25"/>
        </w:numPr>
        <w:snapToGrid w:val="0"/>
        <w:spacing w:beforeLines="50" w:before="180"/>
        <w:ind w:hanging="434"/>
        <w:jc w:val="both"/>
        <w:rPr>
          <w:rFonts w:ascii="Times New Roman" w:eastAsia="標楷體" w:hAnsi="Times New Roman"/>
          <w:bCs/>
        </w:rPr>
      </w:pPr>
      <w:r w:rsidRPr="006169E2">
        <w:rPr>
          <w:rFonts w:ascii="Times New Roman" w:eastAsia="標楷體" w:hAnsi="Times New Roman" w:hint="eastAsia"/>
          <w:bCs/>
        </w:rPr>
        <w:t>申請日期：申請人須至本部</w:t>
      </w:r>
      <w:proofErr w:type="gramStart"/>
      <w:r w:rsidRPr="006169E2">
        <w:rPr>
          <w:rFonts w:ascii="Times New Roman" w:eastAsia="標楷體" w:hAnsi="Times New Roman" w:hint="eastAsia"/>
          <w:bCs/>
        </w:rPr>
        <w:t>網站線上製作</w:t>
      </w:r>
      <w:proofErr w:type="gramEnd"/>
      <w:r w:rsidRPr="006169E2">
        <w:rPr>
          <w:rFonts w:ascii="Times New Roman" w:eastAsia="標楷體" w:hAnsi="Times New Roman" w:hint="eastAsia"/>
          <w:bCs/>
        </w:rPr>
        <w:t>計畫申請書</w:t>
      </w:r>
      <w:r w:rsidR="004A0C82" w:rsidRPr="006169E2">
        <w:rPr>
          <w:rFonts w:ascii="Times New Roman" w:eastAsia="標楷體" w:hAnsi="Times New Roman" w:hint="eastAsia"/>
          <w:bCs/>
        </w:rPr>
        <w:t>，並由</w:t>
      </w:r>
      <w:r w:rsidRPr="006169E2">
        <w:rPr>
          <w:rFonts w:ascii="Times New Roman" w:eastAsia="標楷體" w:hAnsi="Times New Roman" w:hint="eastAsia"/>
          <w:bCs/>
        </w:rPr>
        <w:t>申請機構於</w:t>
      </w:r>
      <w:r w:rsidRPr="006169E2">
        <w:rPr>
          <w:rFonts w:ascii="Times New Roman" w:eastAsia="標楷體" w:hAnsi="Times New Roman"/>
          <w:bCs/>
        </w:rPr>
        <w:t>105</w:t>
      </w:r>
      <w:r w:rsidRPr="006169E2">
        <w:rPr>
          <w:rFonts w:ascii="Times New Roman" w:eastAsia="標楷體" w:hAnsi="Times New Roman" w:hint="eastAsia"/>
          <w:bCs/>
        </w:rPr>
        <w:t>年</w:t>
      </w:r>
      <w:r w:rsidR="007F01F0">
        <w:rPr>
          <w:rFonts w:ascii="Times New Roman" w:eastAsia="標楷體" w:hAnsi="Times New Roman" w:hint="eastAsia"/>
          <w:bCs/>
        </w:rPr>
        <w:t>9</w:t>
      </w:r>
      <w:r w:rsidRPr="006169E2">
        <w:rPr>
          <w:rFonts w:ascii="Times New Roman" w:eastAsia="標楷體" w:hAnsi="Times New Roman" w:hint="eastAsia"/>
          <w:bCs/>
        </w:rPr>
        <w:t>月</w:t>
      </w:r>
      <w:r w:rsidR="007F01F0">
        <w:rPr>
          <w:rFonts w:ascii="Times New Roman" w:eastAsia="標楷體" w:hAnsi="Times New Roman" w:hint="eastAsia"/>
        </w:rPr>
        <w:t>14</w:t>
      </w:r>
      <w:r w:rsidRPr="006169E2">
        <w:rPr>
          <w:rFonts w:ascii="Times New Roman" w:eastAsia="標楷體" w:hAnsi="Times New Roman" w:hint="eastAsia"/>
          <w:bCs/>
        </w:rPr>
        <w:t>日（星期</w:t>
      </w:r>
      <w:r w:rsidR="007F01F0">
        <w:rPr>
          <w:rFonts w:ascii="Times New Roman" w:eastAsia="標楷體" w:hAnsi="Times New Roman" w:hint="eastAsia"/>
        </w:rPr>
        <w:t>三</w:t>
      </w:r>
      <w:r w:rsidRPr="006169E2">
        <w:rPr>
          <w:rFonts w:ascii="Times New Roman" w:eastAsia="標楷體" w:hAnsi="Times New Roman" w:hint="eastAsia"/>
          <w:bCs/>
        </w:rPr>
        <w:t>）</w:t>
      </w:r>
      <w:proofErr w:type="gramStart"/>
      <w:r w:rsidRPr="006169E2">
        <w:rPr>
          <w:rFonts w:ascii="Times New Roman" w:eastAsia="標楷體" w:hAnsi="Times New Roman" w:hint="eastAsia"/>
          <w:bCs/>
        </w:rPr>
        <w:t>下午</w:t>
      </w:r>
      <w:r w:rsidRPr="006169E2">
        <w:rPr>
          <w:rFonts w:ascii="Times New Roman" w:eastAsia="標楷體" w:hAnsi="Times New Roman"/>
          <w:bCs/>
        </w:rPr>
        <w:t>6</w:t>
      </w:r>
      <w:r w:rsidRPr="006169E2">
        <w:rPr>
          <w:rFonts w:ascii="Times New Roman" w:eastAsia="標楷體" w:hAnsi="Times New Roman" w:hint="eastAsia"/>
          <w:bCs/>
        </w:rPr>
        <w:t>時前備函送達</w:t>
      </w:r>
      <w:proofErr w:type="gramEnd"/>
      <w:r w:rsidRPr="006169E2">
        <w:rPr>
          <w:rFonts w:ascii="Times New Roman" w:eastAsia="標楷體" w:hAnsi="Times New Roman" w:hint="eastAsia"/>
          <w:bCs/>
        </w:rPr>
        <w:t>本部</w:t>
      </w:r>
      <w:proofErr w:type="gramStart"/>
      <w:r w:rsidRPr="006169E2">
        <w:rPr>
          <w:rFonts w:ascii="Times New Roman" w:eastAsia="標楷體" w:hAnsi="Times New Roman" w:hint="eastAsia"/>
          <w:bCs/>
        </w:rPr>
        <w:t>（</w:t>
      </w:r>
      <w:proofErr w:type="gramEnd"/>
      <w:r w:rsidRPr="006169E2">
        <w:rPr>
          <w:rFonts w:ascii="Times New Roman" w:eastAsia="標楷體" w:hAnsi="Times New Roman" w:hint="eastAsia"/>
          <w:bCs/>
        </w:rPr>
        <w:t>如有多項計畫，請彙整造冊後專案函送。以送達日為</w:t>
      </w:r>
      <w:proofErr w:type="gramStart"/>
      <w:r w:rsidRPr="006169E2">
        <w:rPr>
          <w:rFonts w:ascii="Times New Roman" w:eastAsia="標楷體" w:hAnsi="Times New Roman" w:hint="eastAsia"/>
          <w:bCs/>
        </w:rPr>
        <w:t>憑</w:t>
      </w:r>
      <w:proofErr w:type="gramEnd"/>
      <w:r w:rsidRPr="006169E2">
        <w:rPr>
          <w:rFonts w:ascii="Times New Roman" w:eastAsia="標楷體" w:hAnsi="Times New Roman" w:hint="eastAsia"/>
          <w:bCs/>
        </w:rPr>
        <w:t>，逾期恕不受理</w:t>
      </w:r>
      <w:proofErr w:type="gramStart"/>
      <w:r w:rsidRPr="006169E2">
        <w:rPr>
          <w:rFonts w:ascii="Times New Roman" w:eastAsia="標楷體" w:hAnsi="Times New Roman" w:hint="eastAsia"/>
          <w:bCs/>
        </w:rPr>
        <w:t>）</w:t>
      </w:r>
      <w:proofErr w:type="gramEnd"/>
      <w:r w:rsidRPr="006169E2">
        <w:rPr>
          <w:rFonts w:ascii="Times New Roman" w:eastAsia="標楷體" w:hAnsi="Times New Roman" w:hint="eastAsia"/>
          <w:bCs/>
        </w:rPr>
        <w:t>。</w:t>
      </w:r>
    </w:p>
    <w:p w:rsidR="00B06FF7" w:rsidRPr="006169E2" w:rsidRDefault="00B06FF7" w:rsidP="00D565C8">
      <w:pPr>
        <w:numPr>
          <w:ilvl w:val="0"/>
          <w:numId w:val="25"/>
        </w:numPr>
        <w:snapToGrid w:val="0"/>
        <w:spacing w:beforeLines="50" w:before="180"/>
        <w:ind w:hanging="434"/>
        <w:jc w:val="both"/>
        <w:rPr>
          <w:rFonts w:ascii="Times New Roman" w:eastAsia="標楷體" w:hAnsi="Times New Roman"/>
          <w:bCs/>
        </w:rPr>
      </w:pPr>
      <w:r w:rsidRPr="006169E2">
        <w:rPr>
          <w:rFonts w:ascii="Times New Roman" w:eastAsia="標楷體" w:hAnsi="Times New Roman" w:hint="eastAsia"/>
          <w:bCs/>
        </w:rPr>
        <w:lastRenderedPageBreak/>
        <w:t>執行期限：計畫期程為</w:t>
      </w:r>
      <w:r w:rsidRPr="006169E2">
        <w:rPr>
          <w:rFonts w:ascii="Times New Roman" w:eastAsia="標楷體" w:hAnsi="Times New Roman"/>
          <w:bCs/>
        </w:rPr>
        <w:t>10</w:t>
      </w:r>
      <w:r w:rsidR="00717244" w:rsidRPr="006169E2">
        <w:rPr>
          <w:rFonts w:ascii="Times New Roman" w:eastAsia="標楷體" w:hAnsi="Times New Roman"/>
          <w:bCs/>
        </w:rPr>
        <w:t>6</w:t>
      </w:r>
      <w:r w:rsidRPr="006169E2">
        <w:rPr>
          <w:rFonts w:ascii="Times New Roman" w:eastAsia="標楷體" w:hAnsi="Times New Roman" w:hint="eastAsia"/>
          <w:bCs/>
        </w:rPr>
        <w:t>年</w:t>
      </w:r>
      <w:r w:rsidRPr="006169E2">
        <w:rPr>
          <w:rFonts w:ascii="Times New Roman" w:eastAsia="標楷體" w:hAnsi="Times New Roman"/>
          <w:bCs/>
        </w:rPr>
        <w:t>1</w:t>
      </w:r>
      <w:r w:rsidRPr="006169E2">
        <w:rPr>
          <w:rFonts w:ascii="Times New Roman" w:eastAsia="標楷體" w:hAnsi="Times New Roman" w:hint="eastAsia"/>
          <w:bCs/>
        </w:rPr>
        <w:t>月</w:t>
      </w:r>
      <w:r w:rsidRPr="006169E2">
        <w:rPr>
          <w:rFonts w:ascii="Times New Roman" w:eastAsia="標楷體" w:hAnsi="Times New Roman"/>
          <w:bCs/>
        </w:rPr>
        <w:t>1</w:t>
      </w:r>
      <w:r w:rsidRPr="006169E2">
        <w:rPr>
          <w:rFonts w:ascii="Times New Roman" w:eastAsia="標楷體" w:hAnsi="Times New Roman" w:hint="eastAsia"/>
          <w:bCs/>
        </w:rPr>
        <w:t>日起至</w:t>
      </w:r>
      <w:r w:rsidRPr="006169E2">
        <w:rPr>
          <w:rFonts w:ascii="Times New Roman" w:eastAsia="標楷體" w:hAnsi="Times New Roman"/>
          <w:bCs/>
        </w:rPr>
        <w:t>10</w:t>
      </w:r>
      <w:r w:rsidR="00717244" w:rsidRPr="006169E2">
        <w:rPr>
          <w:rFonts w:ascii="Times New Roman" w:eastAsia="標楷體" w:hAnsi="Times New Roman"/>
          <w:bCs/>
        </w:rPr>
        <w:t>6</w:t>
      </w:r>
      <w:r w:rsidRPr="006169E2">
        <w:rPr>
          <w:rFonts w:ascii="Times New Roman" w:eastAsia="標楷體" w:hAnsi="Times New Roman" w:hint="eastAsia"/>
          <w:bCs/>
        </w:rPr>
        <w:t>年</w:t>
      </w:r>
      <w:r w:rsidRPr="006169E2">
        <w:rPr>
          <w:rFonts w:ascii="Times New Roman" w:eastAsia="標楷體" w:hAnsi="Times New Roman"/>
          <w:bCs/>
        </w:rPr>
        <w:t>12</w:t>
      </w:r>
      <w:r w:rsidRPr="006169E2">
        <w:rPr>
          <w:rFonts w:ascii="Times New Roman" w:eastAsia="標楷體" w:hAnsi="Times New Roman" w:hint="eastAsia"/>
          <w:bCs/>
        </w:rPr>
        <w:t>月</w:t>
      </w:r>
      <w:r w:rsidRPr="006169E2">
        <w:rPr>
          <w:rFonts w:ascii="Times New Roman" w:eastAsia="標楷體" w:hAnsi="Times New Roman"/>
          <w:bCs/>
        </w:rPr>
        <w:t>31</w:t>
      </w:r>
      <w:r w:rsidRPr="006169E2">
        <w:rPr>
          <w:rFonts w:ascii="Times New Roman" w:eastAsia="標楷體" w:hAnsi="Times New Roman" w:hint="eastAsia"/>
          <w:bCs/>
        </w:rPr>
        <w:t>日止。</w:t>
      </w:r>
    </w:p>
    <w:p w:rsidR="0070612E" w:rsidRPr="006169E2" w:rsidRDefault="0070612E" w:rsidP="00D565C8">
      <w:pPr>
        <w:numPr>
          <w:ilvl w:val="0"/>
          <w:numId w:val="25"/>
        </w:numPr>
        <w:snapToGrid w:val="0"/>
        <w:spacing w:beforeLines="50" w:before="180"/>
        <w:ind w:hanging="434"/>
        <w:jc w:val="both"/>
        <w:rPr>
          <w:rFonts w:ascii="Times New Roman" w:eastAsia="標楷體" w:hAnsi="Times New Roman"/>
          <w:bCs/>
        </w:rPr>
      </w:pPr>
      <w:proofErr w:type="gramStart"/>
      <w:r w:rsidRPr="006169E2">
        <w:rPr>
          <w:rFonts w:ascii="Times New Roman" w:eastAsia="標楷體" w:hAnsi="Times New Roman" w:hint="eastAsia"/>
          <w:bCs/>
        </w:rPr>
        <w:t>計畫書須依</w:t>
      </w:r>
      <w:proofErr w:type="gramEnd"/>
      <w:r w:rsidRPr="006169E2">
        <w:rPr>
          <w:rFonts w:ascii="Times New Roman" w:eastAsia="標楷體" w:hAnsi="Times New Roman" w:hint="eastAsia"/>
          <w:bCs/>
        </w:rPr>
        <w:t>研究類別之特性，清楚說明</w:t>
      </w:r>
      <w:r w:rsidR="007A2950" w:rsidRPr="006169E2">
        <w:rPr>
          <w:rFonts w:ascii="Times New Roman" w:eastAsia="標楷體" w:hAnsi="Times New Roman" w:hint="eastAsia"/>
          <w:bCs/>
        </w:rPr>
        <w:t>對應之連結小組</w:t>
      </w:r>
      <w:r w:rsidR="00A57E48" w:rsidRPr="006169E2">
        <w:rPr>
          <w:rFonts w:ascii="Times New Roman" w:eastAsia="標楷體" w:hAnsi="Times New Roman" w:hint="eastAsia"/>
          <w:bCs/>
        </w:rPr>
        <w:t>與</w:t>
      </w:r>
      <w:r w:rsidR="007A2950" w:rsidRPr="006169E2">
        <w:rPr>
          <w:rFonts w:ascii="Times New Roman" w:eastAsia="標楷體" w:hAnsi="Times New Roman" w:hint="eastAsia"/>
          <w:bCs/>
        </w:rPr>
        <w:t>徵求重點，</w:t>
      </w:r>
      <w:r w:rsidRPr="006169E2">
        <w:rPr>
          <w:rFonts w:ascii="Times New Roman" w:eastAsia="標楷體" w:hAnsi="Times New Roman" w:hint="eastAsia"/>
          <w:bCs/>
        </w:rPr>
        <w:t>以及研究成果應用構想</w:t>
      </w:r>
      <w:r w:rsidR="00A57E48" w:rsidRPr="006169E2">
        <w:rPr>
          <w:rFonts w:ascii="Times New Roman" w:eastAsia="標楷體" w:hAnsi="Times New Roman" w:hint="eastAsia"/>
          <w:bCs/>
        </w:rPr>
        <w:t>與</w:t>
      </w:r>
      <w:r w:rsidRPr="006169E2">
        <w:rPr>
          <w:rFonts w:ascii="Times New Roman" w:eastAsia="標楷體" w:hAnsi="Times New Roman" w:hint="eastAsia"/>
          <w:bCs/>
        </w:rPr>
        <w:t>應用情境。</w:t>
      </w:r>
    </w:p>
    <w:p w:rsidR="0070612E" w:rsidRPr="006169E2" w:rsidRDefault="00543052" w:rsidP="00D565C8">
      <w:pPr>
        <w:numPr>
          <w:ilvl w:val="0"/>
          <w:numId w:val="25"/>
        </w:numPr>
        <w:snapToGrid w:val="0"/>
        <w:spacing w:beforeLines="50" w:before="180"/>
        <w:ind w:hanging="434"/>
        <w:jc w:val="both"/>
        <w:rPr>
          <w:rFonts w:ascii="Times New Roman" w:eastAsia="標楷體" w:hAnsi="Times New Roman"/>
          <w:bCs/>
        </w:rPr>
      </w:pPr>
      <w:r w:rsidRPr="006169E2">
        <w:rPr>
          <w:rFonts w:ascii="Times New Roman" w:eastAsia="標楷體" w:hAnsi="Times New Roman" w:hint="eastAsia"/>
        </w:rPr>
        <w:t>研究計畫類別</w:t>
      </w:r>
      <w:r w:rsidRPr="006169E2">
        <w:rPr>
          <w:rFonts w:ascii="Times New Roman" w:eastAsia="標楷體" w:hAnsi="Times New Roman"/>
        </w:rPr>
        <w:t>:</w:t>
      </w:r>
      <w:r w:rsidR="0070612E" w:rsidRPr="006169E2">
        <w:rPr>
          <w:rFonts w:ascii="Times New Roman" w:eastAsia="標楷體" w:hAnsi="Times New Roman" w:hint="eastAsia"/>
          <w:bCs/>
        </w:rPr>
        <w:t>研究計畫以單一整合型計畫</w:t>
      </w:r>
      <w:r w:rsidR="0070612E" w:rsidRPr="006169E2">
        <w:rPr>
          <w:rFonts w:ascii="Times New Roman" w:eastAsia="標楷體" w:hAnsi="Times New Roman"/>
          <w:bCs/>
        </w:rPr>
        <w:t>(</w:t>
      </w:r>
      <w:r w:rsidR="0070612E" w:rsidRPr="006169E2">
        <w:rPr>
          <w:rFonts w:ascii="Times New Roman" w:eastAsia="標楷體" w:hAnsi="Times New Roman" w:hint="eastAsia"/>
          <w:bCs/>
        </w:rPr>
        <w:t>由總計畫主持人將所有子計畫彙整成一份計畫書</w:t>
      </w:r>
      <w:r w:rsidR="007A2950" w:rsidRPr="006169E2">
        <w:rPr>
          <w:rFonts w:ascii="Times New Roman" w:eastAsia="標楷體" w:hAnsi="Times New Roman" w:hint="eastAsia"/>
          <w:bCs/>
        </w:rPr>
        <w:t>，至少需有一位共同主持人參與計畫</w:t>
      </w:r>
      <w:r w:rsidR="0070612E" w:rsidRPr="006169E2">
        <w:rPr>
          <w:rFonts w:ascii="Times New Roman" w:eastAsia="標楷體" w:hAnsi="Times New Roman"/>
          <w:bCs/>
        </w:rPr>
        <w:t>)</w:t>
      </w:r>
      <w:r w:rsidR="0070612E" w:rsidRPr="006169E2">
        <w:rPr>
          <w:rFonts w:ascii="Times New Roman" w:eastAsia="標楷體" w:hAnsi="Times New Roman" w:hint="eastAsia"/>
          <w:bCs/>
        </w:rPr>
        <w:t>為限。</w:t>
      </w:r>
    </w:p>
    <w:p w:rsidR="0070612E" w:rsidRPr="006169E2" w:rsidRDefault="00543052" w:rsidP="00D565C8">
      <w:pPr>
        <w:numPr>
          <w:ilvl w:val="0"/>
          <w:numId w:val="25"/>
        </w:numPr>
        <w:snapToGrid w:val="0"/>
        <w:spacing w:beforeLines="50" w:before="180"/>
        <w:ind w:hanging="434"/>
        <w:jc w:val="both"/>
        <w:rPr>
          <w:rFonts w:ascii="Times New Roman" w:eastAsia="標楷體" w:hAnsi="Times New Roman"/>
          <w:bCs/>
        </w:rPr>
      </w:pPr>
      <w:r w:rsidRPr="006169E2">
        <w:rPr>
          <w:rFonts w:ascii="Times New Roman" w:eastAsia="標楷體" w:hAnsi="Times New Roman" w:hint="eastAsia"/>
          <w:bCs/>
        </w:rPr>
        <w:t>申請方式</w:t>
      </w:r>
      <w:r w:rsidRPr="006169E2">
        <w:rPr>
          <w:rFonts w:ascii="Times New Roman" w:eastAsia="標楷體" w:hAnsi="Times New Roman"/>
          <w:bCs/>
        </w:rPr>
        <w:t>:</w:t>
      </w:r>
      <w:r w:rsidR="0070612E" w:rsidRPr="006169E2">
        <w:rPr>
          <w:rFonts w:ascii="Times New Roman" w:eastAsia="標楷體" w:hAnsi="Times New Roman" w:hint="eastAsia"/>
          <w:bCs/>
        </w:rPr>
        <w:t>請依本部專題研究計畫申請書格式，</w:t>
      </w:r>
      <w:proofErr w:type="gramStart"/>
      <w:r w:rsidRPr="006169E2">
        <w:rPr>
          <w:rFonts w:ascii="Times New Roman" w:eastAsia="標楷體" w:hAnsi="Times New Roman" w:hint="eastAsia"/>
          <w:bCs/>
        </w:rPr>
        <w:t>線上申請</w:t>
      </w:r>
      <w:proofErr w:type="gramEnd"/>
      <w:r w:rsidR="0070612E" w:rsidRPr="006169E2">
        <w:rPr>
          <w:rFonts w:ascii="Times New Roman" w:eastAsia="標楷體" w:hAnsi="Times New Roman" w:hint="eastAsia"/>
          <w:bCs/>
        </w:rPr>
        <w:t>，點選「專題研究計畫」後選擇計畫類別「能源國家型科技計畫</w:t>
      </w:r>
      <w:r w:rsidR="0070612E" w:rsidRPr="006169E2">
        <w:rPr>
          <w:rFonts w:ascii="Times New Roman" w:eastAsia="標楷體" w:hAnsi="Times New Roman"/>
          <w:bCs/>
        </w:rPr>
        <w:t>NEP-II</w:t>
      </w:r>
      <w:r w:rsidR="0070612E" w:rsidRPr="006169E2">
        <w:rPr>
          <w:rFonts w:ascii="Times New Roman" w:eastAsia="標楷體" w:hAnsi="Times New Roman" w:hint="eastAsia"/>
          <w:bCs/>
        </w:rPr>
        <w:t>」</w:t>
      </w:r>
      <w:r w:rsidR="00A44009" w:rsidRPr="006169E2">
        <w:rPr>
          <w:rFonts w:ascii="Times New Roman" w:eastAsia="標楷體" w:hAnsi="Times New Roman" w:hint="eastAsia"/>
          <w:bCs/>
        </w:rPr>
        <w:t>製作</w:t>
      </w:r>
      <w:r w:rsidR="0070612E" w:rsidRPr="006169E2">
        <w:rPr>
          <w:rFonts w:ascii="Times New Roman" w:eastAsia="標楷體" w:hAnsi="Times New Roman" w:hint="eastAsia"/>
          <w:bCs/>
        </w:rPr>
        <w:t>申請</w:t>
      </w:r>
      <w:r w:rsidR="00B06FF7" w:rsidRPr="006169E2">
        <w:rPr>
          <w:rFonts w:ascii="Times New Roman" w:eastAsia="標楷體" w:hAnsi="Times New Roman" w:hint="eastAsia"/>
          <w:bCs/>
        </w:rPr>
        <w:t>計畫書</w:t>
      </w:r>
      <w:r w:rsidR="0070612E" w:rsidRPr="006169E2">
        <w:rPr>
          <w:rFonts w:ascii="Times New Roman" w:eastAsia="標楷體" w:hAnsi="Times New Roman" w:hint="eastAsia"/>
          <w:bCs/>
        </w:rPr>
        <w:t>，計畫歸屬請點選「</w:t>
      </w:r>
      <w:proofErr w:type="gramStart"/>
      <w:r w:rsidR="0070612E" w:rsidRPr="006169E2">
        <w:rPr>
          <w:rFonts w:ascii="Times New Roman" w:eastAsia="標楷體" w:hAnsi="Times New Roman" w:hint="eastAsia"/>
          <w:bCs/>
        </w:rPr>
        <w:t>前瞻司</w:t>
      </w:r>
      <w:proofErr w:type="gramEnd"/>
      <w:r w:rsidR="0070612E" w:rsidRPr="006169E2">
        <w:rPr>
          <w:rFonts w:ascii="Times New Roman" w:eastAsia="標楷體" w:hAnsi="Times New Roman" w:hint="eastAsia"/>
          <w:bCs/>
        </w:rPr>
        <w:t>」。</w:t>
      </w:r>
    </w:p>
    <w:p w:rsidR="001412A6" w:rsidRPr="006169E2" w:rsidRDefault="00543052" w:rsidP="00D565C8">
      <w:pPr>
        <w:numPr>
          <w:ilvl w:val="0"/>
          <w:numId w:val="25"/>
        </w:numPr>
        <w:snapToGrid w:val="0"/>
        <w:spacing w:beforeLines="50" w:before="180"/>
        <w:jc w:val="both"/>
        <w:rPr>
          <w:rFonts w:ascii="Times New Roman" w:eastAsia="標楷體" w:hAnsi="Times New Roman"/>
          <w:bCs/>
        </w:rPr>
      </w:pPr>
      <w:r w:rsidRPr="006169E2">
        <w:rPr>
          <w:rFonts w:ascii="Times New Roman" w:eastAsia="標楷體" w:hAnsi="Times New Roman" w:hint="eastAsia"/>
        </w:rPr>
        <w:t>計畫徵求說明會</w:t>
      </w:r>
      <w:r w:rsidRPr="006169E2">
        <w:rPr>
          <w:rFonts w:ascii="Times New Roman" w:eastAsia="標楷體" w:hAnsi="Times New Roman"/>
        </w:rPr>
        <w:t>:</w:t>
      </w:r>
      <w:r w:rsidR="001412A6" w:rsidRPr="006169E2">
        <w:rPr>
          <w:rFonts w:ascii="Times New Roman" w:eastAsia="標楷體" w:hAnsi="Times New Roman" w:hint="eastAsia"/>
          <w:b/>
          <w:u w:val="single"/>
        </w:rPr>
        <w:t>預計於</w:t>
      </w:r>
      <w:r w:rsidR="001412A6" w:rsidRPr="006169E2">
        <w:rPr>
          <w:rFonts w:ascii="Times New Roman" w:eastAsia="標楷體" w:hAnsi="Times New Roman"/>
          <w:b/>
          <w:u w:val="single"/>
        </w:rPr>
        <w:t>10</w:t>
      </w:r>
      <w:r w:rsidR="00717244" w:rsidRPr="006169E2">
        <w:rPr>
          <w:rFonts w:ascii="Times New Roman" w:eastAsia="標楷體" w:hAnsi="Times New Roman"/>
          <w:b/>
          <w:u w:val="single"/>
        </w:rPr>
        <w:t>5</w:t>
      </w:r>
      <w:r w:rsidR="001412A6" w:rsidRPr="006169E2">
        <w:rPr>
          <w:rFonts w:ascii="Times New Roman" w:eastAsia="標楷體" w:hAnsi="Times New Roman" w:hint="eastAsia"/>
          <w:b/>
          <w:u w:val="single"/>
        </w:rPr>
        <w:t>年</w:t>
      </w:r>
      <w:r w:rsidR="007A2950" w:rsidRPr="006169E2">
        <w:rPr>
          <w:rFonts w:ascii="Times New Roman" w:eastAsia="標楷體" w:hAnsi="Times New Roman"/>
          <w:b/>
          <w:u w:val="single"/>
        </w:rPr>
        <w:t>7</w:t>
      </w:r>
      <w:r w:rsidR="001412A6" w:rsidRPr="006169E2">
        <w:rPr>
          <w:rFonts w:ascii="Times New Roman" w:eastAsia="標楷體" w:hAnsi="Times New Roman" w:hint="eastAsia"/>
          <w:b/>
          <w:u w:val="single"/>
        </w:rPr>
        <w:t>月</w:t>
      </w:r>
      <w:r w:rsidR="002B000B" w:rsidRPr="00543E94">
        <w:rPr>
          <w:rFonts w:ascii="Times New Roman" w:eastAsia="標楷體" w:hAnsi="Times New Roman"/>
          <w:b/>
          <w:u w:val="single"/>
        </w:rPr>
        <w:t>22</w:t>
      </w:r>
      <w:r w:rsidR="001412A6" w:rsidRPr="006169E2">
        <w:rPr>
          <w:rFonts w:ascii="Times New Roman" w:eastAsia="標楷體" w:hAnsi="Times New Roman" w:hint="eastAsia"/>
          <w:b/>
          <w:u w:val="single"/>
        </w:rPr>
        <w:t>日</w:t>
      </w:r>
      <w:r w:rsidR="00EA34F3" w:rsidRPr="00543E94">
        <w:rPr>
          <w:rFonts w:ascii="Times New Roman" w:eastAsia="標楷體" w:hAnsi="Times New Roman" w:hint="eastAsia"/>
          <w:b/>
          <w:u w:val="single"/>
        </w:rPr>
        <w:t>（</w:t>
      </w:r>
      <w:r w:rsidR="002B000B" w:rsidRPr="00543E94">
        <w:rPr>
          <w:rFonts w:ascii="Times New Roman" w:eastAsia="標楷體" w:hAnsi="Times New Roman" w:hint="eastAsia"/>
          <w:b/>
          <w:u w:val="single"/>
          <w:lang w:eastAsia="zh-HK"/>
        </w:rPr>
        <w:t>五</w:t>
      </w:r>
      <w:r w:rsidR="00EA34F3" w:rsidRPr="00543E94">
        <w:rPr>
          <w:rFonts w:ascii="Times New Roman" w:eastAsia="標楷體" w:hAnsi="Times New Roman" w:hint="eastAsia"/>
          <w:b/>
          <w:u w:val="single"/>
        </w:rPr>
        <w:t>）</w:t>
      </w:r>
      <w:r w:rsidR="006B4E23" w:rsidRPr="00543E94">
        <w:rPr>
          <w:rFonts w:ascii="Times New Roman" w:eastAsia="標楷體" w:hAnsi="Times New Roman"/>
          <w:b/>
          <w:u w:val="single"/>
        </w:rPr>
        <w:t>13:30~15:30</w:t>
      </w:r>
      <w:r w:rsidR="007A2950" w:rsidRPr="006169E2">
        <w:rPr>
          <w:rFonts w:ascii="Times New Roman" w:eastAsia="標楷體" w:hAnsi="Times New Roman" w:hint="eastAsia"/>
          <w:b/>
          <w:u w:val="single"/>
        </w:rPr>
        <w:t>假</w:t>
      </w:r>
      <w:r w:rsidR="001412A6" w:rsidRPr="006169E2">
        <w:rPr>
          <w:rFonts w:ascii="Times New Roman" w:eastAsia="標楷體" w:hAnsi="Times New Roman" w:hint="eastAsia"/>
          <w:b/>
          <w:u w:val="single"/>
        </w:rPr>
        <w:t>科技</w:t>
      </w:r>
      <w:r w:rsidR="007A2950" w:rsidRPr="006169E2">
        <w:rPr>
          <w:rFonts w:ascii="Times New Roman" w:eastAsia="標楷體" w:hAnsi="Times New Roman" w:hint="eastAsia"/>
          <w:b/>
          <w:u w:val="single"/>
        </w:rPr>
        <w:t>大樓</w:t>
      </w:r>
      <w:r w:rsidR="001412A6" w:rsidRPr="006169E2">
        <w:rPr>
          <w:rFonts w:ascii="Times New Roman" w:eastAsia="標楷體" w:hAnsi="Times New Roman" w:hint="eastAsia"/>
          <w:b/>
          <w:u w:val="single"/>
        </w:rPr>
        <w:t>二樓</w:t>
      </w:r>
      <w:r w:rsidR="001412A6" w:rsidRPr="006169E2">
        <w:rPr>
          <w:rFonts w:ascii="Times New Roman" w:eastAsia="標楷體" w:hAnsi="Times New Roman"/>
          <w:b/>
          <w:u w:val="single"/>
        </w:rPr>
        <w:t>13</w:t>
      </w:r>
      <w:r w:rsidR="001412A6" w:rsidRPr="006169E2">
        <w:rPr>
          <w:rFonts w:ascii="Times New Roman" w:eastAsia="標楷體" w:hAnsi="Times New Roman" w:hint="eastAsia"/>
          <w:b/>
          <w:u w:val="single"/>
        </w:rPr>
        <w:t>會議室</w:t>
      </w:r>
      <w:r w:rsidR="007A2950" w:rsidRPr="006169E2">
        <w:rPr>
          <w:rFonts w:ascii="Times New Roman" w:eastAsia="標楷體" w:hAnsi="Times New Roman" w:hint="eastAsia"/>
          <w:b/>
          <w:u w:val="single"/>
        </w:rPr>
        <w:t>（台北市和平東路二段</w:t>
      </w:r>
      <w:r w:rsidR="007A2950" w:rsidRPr="006169E2">
        <w:rPr>
          <w:rFonts w:ascii="Times New Roman" w:eastAsia="標楷體" w:hAnsi="Times New Roman"/>
          <w:b/>
          <w:u w:val="single"/>
        </w:rPr>
        <w:t>106</w:t>
      </w:r>
      <w:r w:rsidR="007A2950" w:rsidRPr="006169E2">
        <w:rPr>
          <w:rFonts w:ascii="Times New Roman" w:eastAsia="標楷體" w:hAnsi="Times New Roman" w:hint="eastAsia"/>
          <w:b/>
          <w:u w:val="single"/>
        </w:rPr>
        <w:t>號）</w:t>
      </w:r>
      <w:r w:rsidR="00252A3F" w:rsidRPr="006169E2">
        <w:rPr>
          <w:rFonts w:ascii="Times New Roman" w:eastAsia="標楷體" w:hAnsi="Times New Roman" w:hint="eastAsia"/>
          <w:b/>
          <w:u w:val="single"/>
        </w:rPr>
        <w:t>辦理</w:t>
      </w:r>
      <w:r w:rsidR="007A2950" w:rsidRPr="006169E2">
        <w:rPr>
          <w:rFonts w:ascii="Times New Roman" w:eastAsia="標楷體" w:hAnsi="Times New Roman" w:hint="eastAsia"/>
          <w:b/>
          <w:u w:val="single"/>
        </w:rPr>
        <w:t>，說明各小組</w:t>
      </w:r>
      <w:proofErr w:type="gramStart"/>
      <w:r w:rsidR="007A2950" w:rsidRPr="006169E2">
        <w:rPr>
          <w:rFonts w:ascii="Times New Roman" w:eastAsia="標楷體" w:hAnsi="Times New Roman"/>
          <w:b/>
          <w:u w:val="single"/>
        </w:rPr>
        <w:t>106</w:t>
      </w:r>
      <w:proofErr w:type="gramEnd"/>
      <w:r w:rsidR="007A2950" w:rsidRPr="006169E2">
        <w:rPr>
          <w:rFonts w:ascii="Times New Roman" w:eastAsia="標楷體" w:hAnsi="Times New Roman" w:hint="eastAsia"/>
          <w:b/>
          <w:u w:val="single"/>
        </w:rPr>
        <w:t>年度徵求計畫重點。</w:t>
      </w:r>
      <w:r w:rsidRPr="006169E2">
        <w:rPr>
          <w:rFonts w:ascii="Times New Roman" w:eastAsia="標楷體" w:hAnsi="Times New Roman"/>
          <w:b/>
          <w:u w:val="single"/>
        </w:rPr>
        <w:t>(</w:t>
      </w:r>
      <w:r w:rsidRPr="006169E2">
        <w:rPr>
          <w:rFonts w:ascii="Times New Roman" w:eastAsia="標楷體" w:hAnsi="Times New Roman" w:hint="eastAsia"/>
          <w:b/>
          <w:u w:val="single"/>
        </w:rPr>
        <w:t>說明會時間若有異動，將公布於第二期能源國家型科</w:t>
      </w:r>
      <w:r w:rsidR="00F2560A">
        <w:rPr>
          <w:rFonts w:ascii="Times New Roman" w:eastAsia="標楷體" w:hAnsi="Times New Roman" w:hint="eastAsia"/>
          <w:b/>
          <w:u w:val="single"/>
        </w:rPr>
        <w:t>技</w:t>
      </w:r>
      <w:r w:rsidRPr="006169E2">
        <w:rPr>
          <w:rFonts w:ascii="Times New Roman" w:eastAsia="標楷體" w:hAnsi="Times New Roman" w:hint="eastAsia"/>
          <w:b/>
          <w:u w:val="single"/>
        </w:rPr>
        <w:t>計畫網站，網址</w:t>
      </w:r>
      <w:r w:rsidR="007A2950" w:rsidRPr="006169E2">
        <w:rPr>
          <w:rFonts w:ascii="Times New Roman" w:eastAsia="標楷體" w:hAnsi="Times New Roman" w:hint="eastAsia"/>
          <w:b/>
          <w:u w:val="single"/>
        </w:rPr>
        <w:t>：</w:t>
      </w:r>
      <w:r w:rsidRPr="006169E2">
        <w:rPr>
          <w:rFonts w:ascii="Times New Roman" w:eastAsia="標楷體" w:hAnsi="Times New Roman"/>
          <w:b/>
          <w:u w:val="single"/>
        </w:rPr>
        <w:t>http://www.nepii.tw)</w:t>
      </w:r>
    </w:p>
    <w:p w:rsidR="0070612E" w:rsidRPr="006169E2" w:rsidRDefault="0070612E" w:rsidP="00D565C8">
      <w:pPr>
        <w:tabs>
          <w:tab w:val="left" w:pos="420"/>
        </w:tabs>
        <w:spacing w:beforeLines="50" w:before="180"/>
        <w:jc w:val="both"/>
        <w:rPr>
          <w:rFonts w:ascii="Times New Roman" w:eastAsia="標楷體" w:hAnsi="Times New Roman"/>
          <w:b/>
          <w:bCs/>
        </w:rPr>
      </w:pPr>
    </w:p>
    <w:p w:rsidR="002C5B37" w:rsidRPr="006169E2" w:rsidRDefault="002C5B37" w:rsidP="00D565C8">
      <w:pPr>
        <w:widowControl/>
        <w:spacing w:beforeLines="50" w:before="180"/>
        <w:rPr>
          <w:rFonts w:ascii="Times New Roman" w:eastAsia="標楷體" w:hAnsi="Times New Roman"/>
        </w:rPr>
      </w:pPr>
      <w:r w:rsidRPr="006169E2">
        <w:rPr>
          <w:rFonts w:ascii="Times New Roman" w:eastAsia="標楷體" w:hAnsi="Times New Roman"/>
        </w:rPr>
        <w:br w:type="page"/>
      </w:r>
    </w:p>
    <w:p w:rsidR="00370495" w:rsidRPr="006169E2" w:rsidRDefault="00370495" w:rsidP="00D565C8">
      <w:pPr>
        <w:pStyle w:val="a3"/>
        <w:numPr>
          <w:ilvl w:val="0"/>
          <w:numId w:val="28"/>
        </w:numPr>
        <w:tabs>
          <w:tab w:val="left" w:pos="567"/>
        </w:tabs>
        <w:spacing w:beforeLines="50" w:before="180"/>
        <w:ind w:leftChars="0"/>
        <w:jc w:val="both"/>
        <w:rPr>
          <w:rFonts w:ascii="Times New Roman" w:eastAsia="標楷體" w:hAnsi="Times New Roman"/>
          <w:b/>
          <w:bCs/>
          <w:sz w:val="28"/>
          <w:szCs w:val="28"/>
        </w:rPr>
      </w:pPr>
      <w:r w:rsidRPr="006169E2">
        <w:rPr>
          <w:rFonts w:ascii="Times New Roman" w:eastAsia="標楷體" w:hAnsi="Times New Roman" w:hint="eastAsia"/>
          <w:b/>
          <w:bCs/>
          <w:sz w:val="28"/>
          <w:szCs w:val="28"/>
        </w:rPr>
        <w:lastRenderedPageBreak/>
        <w:t>徵求技術項目</w:t>
      </w:r>
    </w:p>
    <w:p w:rsidR="00EA45A2" w:rsidRPr="006169E2" w:rsidRDefault="00584DDC" w:rsidP="00D565C8">
      <w:pPr>
        <w:pStyle w:val="a3"/>
        <w:numPr>
          <w:ilvl w:val="0"/>
          <w:numId w:val="15"/>
        </w:numPr>
        <w:spacing w:beforeLines="50" w:before="180"/>
        <w:ind w:leftChars="0"/>
        <w:jc w:val="center"/>
        <w:rPr>
          <w:rFonts w:ascii="Times New Roman" w:eastAsia="標楷體" w:hAnsi="Times New Roman"/>
          <w:b/>
        </w:rPr>
      </w:pPr>
      <w:r w:rsidRPr="006169E2">
        <w:rPr>
          <w:rFonts w:ascii="Times New Roman" w:eastAsia="標楷體" w:hAnsi="Times New Roman" w:hint="eastAsia"/>
          <w:b/>
        </w:rPr>
        <w:t>能源科技策略小組</w:t>
      </w:r>
    </w:p>
    <w:p w:rsidR="00405B6C" w:rsidRPr="006169E2" w:rsidRDefault="00405B6C" w:rsidP="00405B6C">
      <w:pPr>
        <w:rPr>
          <w:rFonts w:ascii="Times New Roman" w:eastAsia="標楷體" w:hAnsi="Times New Roman"/>
        </w:rPr>
      </w:pPr>
    </w:p>
    <w:p w:rsidR="00F51D87" w:rsidRPr="006169E2" w:rsidRDefault="00F51D87" w:rsidP="00E032FF">
      <w:pPr>
        <w:pStyle w:val="a3"/>
        <w:numPr>
          <w:ilvl w:val="0"/>
          <w:numId w:val="16"/>
        </w:numPr>
        <w:overflowPunct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b/>
          <w:szCs w:val="24"/>
        </w:rPr>
        <w:t>我國能源科技發展之未來情境</w:t>
      </w:r>
    </w:p>
    <w:p w:rsidR="008218AA" w:rsidRPr="006169E2" w:rsidRDefault="005D61F8" w:rsidP="005D61F8">
      <w:pPr>
        <w:pStyle w:val="a3"/>
        <w:numPr>
          <w:ilvl w:val="0"/>
          <w:numId w:val="17"/>
        </w:numPr>
        <w:overflowPunct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b/>
        </w:rPr>
        <w:t>在國際減碳趨勢與</w:t>
      </w:r>
      <w:r w:rsidR="00666F6E" w:rsidRPr="006169E2">
        <w:rPr>
          <w:rFonts w:ascii="Times New Roman" w:eastAsia="標楷體" w:hAnsi="Times New Roman" w:hint="eastAsia"/>
          <w:b/>
        </w:rPr>
        <w:t>政府</w:t>
      </w:r>
      <w:r w:rsidRPr="006169E2">
        <w:rPr>
          <w:rFonts w:ascii="Times New Roman" w:eastAsia="標楷體" w:hAnsi="Times New Roman" w:hint="eastAsia"/>
          <w:b/>
        </w:rPr>
        <w:t>能源政策方針下，我國能源供需結構階段性發展策略規劃</w:t>
      </w:r>
    </w:p>
    <w:p w:rsidR="008218AA" w:rsidRPr="006169E2" w:rsidRDefault="005D61F8" w:rsidP="005D61F8">
      <w:pPr>
        <w:pStyle w:val="a3"/>
        <w:numPr>
          <w:ilvl w:val="0"/>
          <w:numId w:val="14"/>
        </w:numPr>
        <w:overflowPunct w:val="0"/>
        <w:snapToGrid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rPr>
        <w:t>完成能源供需技術盤點、中長期能源發展情境建構，並規劃技術推動之階段性發展目標、推動策略建議。</w:t>
      </w:r>
    </w:p>
    <w:p w:rsidR="008218AA" w:rsidRPr="006169E2" w:rsidRDefault="005D61F8" w:rsidP="005D61F8">
      <w:pPr>
        <w:pStyle w:val="a3"/>
        <w:numPr>
          <w:ilvl w:val="0"/>
          <w:numId w:val="17"/>
        </w:numPr>
        <w:overflowPunct w:val="0"/>
        <w:spacing w:beforeLines="50" w:before="180" w:line="330" w:lineRule="exact"/>
        <w:ind w:leftChars="0"/>
        <w:jc w:val="both"/>
        <w:rPr>
          <w:rFonts w:ascii="Times New Roman" w:eastAsia="標楷體" w:hAnsi="Times New Roman"/>
          <w:b/>
          <w:kern w:val="0"/>
          <w:szCs w:val="24"/>
        </w:rPr>
      </w:pPr>
      <w:r w:rsidRPr="006169E2">
        <w:rPr>
          <w:rFonts w:ascii="Times New Roman" w:eastAsia="標楷體" w:hAnsi="Times New Roman" w:hint="eastAsia"/>
          <w:b/>
          <w:kern w:val="0"/>
          <w:szCs w:val="24"/>
        </w:rPr>
        <w:t>在國際減碳趨勢與</w:t>
      </w:r>
      <w:r w:rsidR="00666F6E" w:rsidRPr="006169E2">
        <w:rPr>
          <w:rFonts w:ascii="Times New Roman" w:eastAsia="標楷體" w:hAnsi="Times New Roman" w:hint="eastAsia"/>
          <w:b/>
        </w:rPr>
        <w:t>政府</w:t>
      </w:r>
      <w:r w:rsidRPr="006169E2">
        <w:rPr>
          <w:rFonts w:ascii="Times New Roman" w:eastAsia="標楷體" w:hAnsi="Times New Roman" w:hint="eastAsia"/>
          <w:b/>
          <w:kern w:val="0"/>
          <w:szCs w:val="24"/>
        </w:rPr>
        <w:t>能源政策方針下，我國產業低碳化轉型之風險評析與對策</w:t>
      </w:r>
    </w:p>
    <w:p w:rsidR="008218AA" w:rsidRPr="006169E2" w:rsidRDefault="005D61F8" w:rsidP="00E032FF">
      <w:pPr>
        <w:pStyle w:val="a3"/>
        <w:numPr>
          <w:ilvl w:val="0"/>
          <w:numId w:val="14"/>
        </w:numPr>
        <w:overflowPunct w:val="0"/>
        <w:snapToGrid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rPr>
        <w:t>因應溫室氣體減量及管理法及國際減碳趨勢，從總體面</w:t>
      </w:r>
      <w:r w:rsidRPr="006169E2">
        <w:rPr>
          <w:rFonts w:ascii="Times New Roman" w:eastAsia="標楷體" w:hAnsi="Times New Roman"/>
        </w:rPr>
        <w:t>(</w:t>
      </w:r>
      <w:r w:rsidRPr="006169E2">
        <w:rPr>
          <w:rFonts w:ascii="Times New Roman" w:eastAsia="標楷體" w:hAnsi="Times New Roman" w:hint="eastAsia"/>
        </w:rPr>
        <w:t>如</w:t>
      </w:r>
      <w:r w:rsidRPr="006169E2">
        <w:rPr>
          <w:rFonts w:ascii="Times New Roman" w:eastAsia="標楷體" w:hAnsi="Times New Roman"/>
        </w:rPr>
        <w:t>3E</w:t>
      </w:r>
      <w:r w:rsidRPr="006169E2">
        <w:rPr>
          <w:rFonts w:ascii="Times New Roman" w:eastAsia="標楷體" w:hAnsi="Times New Roman" w:hint="eastAsia"/>
        </w:rPr>
        <w:t>面向</w:t>
      </w:r>
      <w:r w:rsidRPr="006169E2">
        <w:rPr>
          <w:rFonts w:ascii="Times New Roman" w:eastAsia="標楷體" w:hAnsi="Times New Roman"/>
        </w:rPr>
        <w:t>)</w:t>
      </w:r>
      <w:r w:rsidRPr="006169E2">
        <w:rPr>
          <w:rFonts w:ascii="Times New Roman" w:eastAsia="標楷體" w:hAnsi="Times New Roman" w:hint="eastAsia"/>
        </w:rPr>
        <w:t>規劃階段性碳排放管制目標，評估對產業發展之衝擊分析，並提出低碳化轉型路徑規劃與</w:t>
      </w:r>
      <w:r w:rsidR="00666F6E" w:rsidRPr="006169E2">
        <w:rPr>
          <w:rFonts w:ascii="Times New Roman" w:eastAsia="標楷體" w:hAnsi="Times New Roman" w:hint="eastAsia"/>
        </w:rPr>
        <w:t>策略</w:t>
      </w:r>
      <w:r w:rsidRPr="006169E2">
        <w:rPr>
          <w:rFonts w:ascii="Times New Roman" w:eastAsia="標楷體" w:hAnsi="Times New Roman" w:hint="eastAsia"/>
        </w:rPr>
        <w:t>建議。</w:t>
      </w:r>
    </w:p>
    <w:p w:rsidR="008218AA" w:rsidRPr="006169E2" w:rsidRDefault="005D61F8" w:rsidP="00E032FF">
      <w:pPr>
        <w:pStyle w:val="a3"/>
        <w:numPr>
          <w:ilvl w:val="0"/>
          <w:numId w:val="14"/>
        </w:numPr>
        <w:overflowPunct w:val="0"/>
        <w:snapToGrid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rPr>
        <w:t>追蹤國內外重點能源／氣候相關會議進程與結論，以及對應氣候變遷所採行之對策，定期提出彙整報告，並據以進行重要事件預警、調修能源供需情境，進而提出應對策略。</w:t>
      </w:r>
    </w:p>
    <w:p w:rsidR="008218AA" w:rsidRPr="006169E2" w:rsidRDefault="005D61F8" w:rsidP="005D61F8">
      <w:pPr>
        <w:pStyle w:val="a3"/>
        <w:numPr>
          <w:ilvl w:val="0"/>
          <w:numId w:val="16"/>
        </w:numPr>
        <w:overflowPunct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b/>
          <w:szCs w:val="24"/>
        </w:rPr>
        <w:t>我國能源科技發展之基礎法制環境</w:t>
      </w:r>
    </w:p>
    <w:p w:rsidR="008218AA" w:rsidRPr="006169E2" w:rsidRDefault="005D61F8" w:rsidP="005D61F8">
      <w:pPr>
        <w:pStyle w:val="a3"/>
        <w:numPr>
          <w:ilvl w:val="0"/>
          <w:numId w:val="20"/>
        </w:numPr>
        <w:overflowPunct w:val="0"/>
        <w:spacing w:beforeLines="50" w:before="180" w:line="330" w:lineRule="exact"/>
        <w:ind w:leftChars="0"/>
        <w:jc w:val="both"/>
        <w:rPr>
          <w:rFonts w:ascii="Times New Roman" w:eastAsia="標楷體" w:hAnsi="Times New Roman"/>
          <w:b/>
          <w:kern w:val="0"/>
          <w:szCs w:val="24"/>
        </w:rPr>
      </w:pPr>
      <w:r w:rsidRPr="006169E2">
        <w:rPr>
          <w:rFonts w:ascii="Times New Roman" w:eastAsia="標楷體" w:hAnsi="Times New Roman" w:hint="eastAsia"/>
          <w:b/>
          <w:szCs w:val="24"/>
        </w:rPr>
        <w:t>在國際減碳趨勢與</w:t>
      </w:r>
      <w:r w:rsidR="00666F6E" w:rsidRPr="006169E2">
        <w:rPr>
          <w:rFonts w:ascii="Times New Roman" w:eastAsia="標楷體" w:hAnsi="Times New Roman" w:hint="eastAsia"/>
          <w:b/>
        </w:rPr>
        <w:t>政府</w:t>
      </w:r>
      <w:r w:rsidRPr="006169E2">
        <w:rPr>
          <w:rFonts w:ascii="Times New Roman" w:eastAsia="標楷體" w:hAnsi="Times New Roman" w:hint="eastAsia"/>
          <w:b/>
          <w:szCs w:val="24"/>
        </w:rPr>
        <w:t>能源政策方針下，我國能源政策工具法制策略方針</w:t>
      </w:r>
    </w:p>
    <w:p w:rsidR="008218AA" w:rsidRPr="006169E2" w:rsidRDefault="005D61F8" w:rsidP="00E032FF">
      <w:pPr>
        <w:pStyle w:val="a3"/>
        <w:numPr>
          <w:ilvl w:val="0"/>
          <w:numId w:val="14"/>
        </w:numPr>
        <w:overflowPunct w:val="0"/>
        <w:snapToGrid w:val="0"/>
        <w:spacing w:beforeLines="50" w:before="180" w:line="330" w:lineRule="exact"/>
        <w:ind w:leftChars="0" w:hanging="482"/>
        <w:jc w:val="both"/>
        <w:rPr>
          <w:rFonts w:ascii="Times New Roman" w:eastAsia="標楷體" w:hAnsi="Times New Roman"/>
        </w:rPr>
      </w:pPr>
      <w:r w:rsidRPr="006169E2">
        <w:rPr>
          <w:rFonts w:ascii="Times New Roman" w:eastAsia="標楷體" w:hAnsi="Times New Roman" w:hint="eastAsia"/>
        </w:rPr>
        <w:t>配合階段性管制目標的擬定，盤點國內外能源政策工具及其法制基礎，完備各項能源法制策略方針、推動措施與進程。</w:t>
      </w:r>
    </w:p>
    <w:p w:rsidR="006B580E" w:rsidRPr="006169E2" w:rsidRDefault="005D61F8" w:rsidP="005D61F8">
      <w:pPr>
        <w:pStyle w:val="a3"/>
        <w:numPr>
          <w:ilvl w:val="0"/>
          <w:numId w:val="16"/>
        </w:numPr>
        <w:overflowPunct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b/>
          <w:szCs w:val="24"/>
        </w:rPr>
        <w:t>我國能源科技之產業化應用課題</w:t>
      </w:r>
    </w:p>
    <w:p w:rsidR="008218AA" w:rsidRPr="006169E2" w:rsidRDefault="005D61F8" w:rsidP="005D61F8">
      <w:pPr>
        <w:pStyle w:val="a3"/>
        <w:numPr>
          <w:ilvl w:val="0"/>
          <w:numId w:val="21"/>
        </w:numPr>
        <w:overflowPunct w:val="0"/>
        <w:spacing w:beforeLines="50" w:before="180" w:line="330" w:lineRule="exact"/>
        <w:ind w:leftChars="0"/>
        <w:jc w:val="both"/>
        <w:rPr>
          <w:rFonts w:ascii="Times New Roman" w:eastAsia="標楷體" w:hAnsi="Times New Roman"/>
        </w:rPr>
      </w:pPr>
      <w:r w:rsidRPr="006169E2">
        <w:rPr>
          <w:rFonts w:ascii="Times New Roman" w:eastAsia="標楷體" w:hAnsi="Times New Roman" w:hint="eastAsia"/>
          <w:b/>
          <w:kern w:val="0"/>
          <w:szCs w:val="24"/>
        </w:rPr>
        <w:t>在國際減碳趨勢與</w:t>
      </w:r>
      <w:r w:rsidR="00672DF1">
        <w:rPr>
          <w:rFonts w:ascii="Times New Roman" w:eastAsia="標楷體" w:hAnsi="Times New Roman" w:hint="eastAsia"/>
          <w:b/>
          <w:kern w:val="0"/>
          <w:szCs w:val="24"/>
        </w:rPr>
        <w:t>政府</w:t>
      </w:r>
      <w:r w:rsidRPr="006169E2">
        <w:rPr>
          <w:rFonts w:ascii="Times New Roman" w:eastAsia="標楷體" w:hAnsi="Times New Roman" w:hint="eastAsia"/>
          <w:b/>
          <w:kern w:val="0"/>
          <w:szCs w:val="24"/>
        </w:rPr>
        <w:t>能源政策方針下，導引我國新興綠能產業的發展契機與推動策略</w:t>
      </w:r>
    </w:p>
    <w:p w:rsidR="008218AA" w:rsidRPr="006169E2" w:rsidRDefault="005D61F8" w:rsidP="00E032FF">
      <w:pPr>
        <w:pStyle w:val="a3"/>
        <w:numPr>
          <w:ilvl w:val="0"/>
          <w:numId w:val="14"/>
        </w:numPr>
        <w:overflowPunct w:val="0"/>
        <w:snapToGrid w:val="0"/>
        <w:spacing w:beforeLines="50" w:before="180" w:line="330" w:lineRule="exact"/>
        <w:ind w:leftChars="0" w:hanging="482"/>
        <w:jc w:val="both"/>
        <w:rPr>
          <w:rFonts w:ascii="Times New Roman" w:eastAsia="標楷體" w:hAnsi="Times New Roman"/>
          <w:szCs w:val="24"/>
        </w:rPr>
      </w:pPr>
      <w:r w:rsidRPr="006169E2">
        <w:rPr>
          <w:rFonts w:ascii="Times New Roman" w:eastAsia="標楷體" w:hAnsi="Times New Roman" w:hint="eastAsia"/>
        </w:rPr>
        <w:t>盤點國內智慧電網產業</w:t>
      </w:r>
      <w:r w:rsidRPr="006169E2">
        <w:rPr>
          <w:rFonts w:ascii="Times New Roman" w:eastAsia="標楷體" w:hAnsi="Times New Roman"/>
        </w:rPr>
        <w:t>(</w:t>
      </w:r>
      <w:r w:rsidRPr="006169E2">
        <w:rPr>
          <w:rFonts w:ascii="Times New Roman" w:eastAsia="標楷體" w:hAnsi="Times New Roman" w:hint="eastAsia"/>
        </w:rPr>
        <w:t>供應鏈</w:t>
      </w:r>
      <w:r w:rsidRPr="006169E2">
        <w:rPr>
          <w:rFonts w:ascii="Times New Roman" w:eastAsia="標楷體" w:hAnsi="Times New Roman"/>
        </w:rPr>
        <w:t>/</w:t>
      </w:r>
      <w:r w:rsidRPr="006169E2">
        <w:rPr>
          <w:rFonts w:ascii="Times New Roman" w:eastAsia="標楷體" w:hAnsi="Times New Roman" w:hint="eastAsia"/>
        </w:rPr>
        <w:t>價值鏈</w:t>
      </w:r>
      <w:r w:rsidRPr="006169E2">
        <w:rPr>
          <w:rFonts w:ascii="Times New Roman" w:eastAsia="標楷體" w:hAnsi="Times New Roman"/>
        </w:rPr>
        <w:t>)</w:t>
      </w:r>
      <w:r w:rsidRPr="006169E2">
        <w:rPr>
          <w:rFonts w:ascii="Times New Roman" w:eastAsia="標楷體" w:hAnsi="Times New Roman" w:hint="eastAsia"/>
        </w:rPr>
        <w:t>之現況、國際競爭力分析及發展路徑規劃與</w:t>
      </w:r>
      <w:r w:rsidR="00672DF1">
        <w:rPr>
          <w:rFonts w:ascii="Times New Roman" w:eastAsia="標楷體" w:hAnsi="Times New Roman" w:hint="eastAsia"/>
        </w:rPr>
        <w:t>策略</w:t>
      </w:r>
      <w:r w:rsidRPr="006169E2">
        <w:rPr>
          <w:rFonts w:ascii="Times New Roman" w:eastAsia="標楷體" w:hAnsi="Times New Roman" w:hint="eastAsia"/>
        </w:rPr>
        <w:t>推動建議。</w:t>
      </w:r>
    </w:p>
    <w:p w:rsidR="008218AA" w:rsidRPr="006169E2" w:rsidRDefault="005D61F8" w:rsidP="00E032FF">
      <w:pPr>
        <w:pStyle w:val="a3"/>
        <w:numPr>
          <w:ilvl w:val="0"/>
          <w:numId w:val="14"/>
        </w:numPr>
        <w:overflowPunct w:val="0"/>
        <w:snapToGrid w:val="0"/>
        <w:spacing w:beforeLines="50" w:before="180" w:line="330" w:lineRule="exact"/>
        <w:ind w:leftChars="0" w:hanging="482"/>
        <w:jc w:val="both"/>
        <w:rPr>
          <w:rFonts w:ascii="Times New Roman" w:eastAsia="標楷體" w:hAnsi="Times New Roman"/>
          <w:szCs w:val="24"/>
        </w:rPr>
      </w:pPr>
      <w:r w:rsidRPr="006169E2">
        <w:rPr>
          <w:rFonts w:ascii="Times New Roman" w:eastAsia="標楷體" w:hAnsi="Times New Roman" w:hint="eastAsia"/>
        </w:rPr>
        <w:t>盤點國內離岸風力產業</w:t>
      </w:r>
      <w:r w:rsidRPr="006169E2">
        <w:rPr>
          <w:rFonts w:ascii="Times New Roman" w:eastAsia="標楷體" w:hAnsi="Times New Roman"/>
        </w:rPr>
        <w:t>(</w:t>
      </w:r>
      <w:r w:rsidRPr="006169E2">
        <w:rPr>
          <w:rFonts w:ascii="Times New Roman" w:eastAsia="標楷體" w:hAnsi="Times New Roman" w:hint="eastAsia"/>
        </w:rPr>
        <w:t>供應鏈</w:t>
      </w:r>
      <w:r w:rsidRPr="006169E2">
        <w:rPr>
          <w:rFonts w:ascii="Times New Roman" w:eastAsia="標楷體" w:hAnsi="Times New Roman"/>
        </w:rPr>
        <w:t>/</w:t>
      </w:r>
      <w:r w:rsidRPr="006169E2">
        <w:rPr>
          <w:rFonts w:ascii="Times New Roman" w:eastAsia="標楷體" w:hAnsi="Times New Roman" w:hint="eastAsia"/>
        </w:rPr>
        <w:t>價值鏈</w:t>
      </w:r>
      <w:r w:rsidRPr="006169E2">
        <w:rPr>
          <w:rFonts w:ascii="Times New Roman" w:eastAsia="標楷體" w:hAnsi="Times New Roman"/>
        </w:rPr>
        <w:t>)</w:t>
      </w:r>
      <w:r w:rsidRPr="006169E2">
        <w:rPr>
          <w:rFonts w:ascii="Times New Roman" w:eastAsia="標楷體" w:hAnsi="Times New Roman" w:hint="eastAsia"/>
        </w:rPr>
        <w:t>之現況、國際競爭力分析及發展路徑規劃與</w:t>
      </w:r>
      <w:r w:rsidR="00672DF1">
        <w:rPr>
          <w:rFonts w:ascii="Times New Roman" w:eastAsia="標楷體" w:hAnsi="Times New Roman" w:hint="eastAsia"/>
        </w:rPr>
        <w:t>策略</w:t>
      </w:r>
      <w:r w:rsidRPr="006169E2">
        <w:rPr>
          <w:rFonts w:ascii="Times New Roman" w:eastAsia="標楷體" w:hAnsi="Times New Roman" w:hint="eastAsia"/>
        </w:rPr>
        <w:t>推動建議。</w:t>
      </w:r>
    </w:p>
    <w:p w:rsidR="005D61F8" w:rsidRPr="006169E2" w:rsidRDefault="005D61F8" w:rsidP="00E032FF">
      <w:pPr>
        <w:pStyle w:val="a3"/>
        <w:numPr>
          <w:ilvl w:val="0"/>
          <w:numId w:val="14"/>
        </w:numPr>
        <w:overflowPunct w:val="0"/>
        <w:snapToGrid w:val="0"/>
        <w:spacing w:beforeLines="50" w:before="180" w:line="330" w:lineRule="exact"/>
        <w:ind w:leftChars="0" w:hanging="482"/>
        <w:jc w:val="both"/>
        <w:rPr>
          <w:rFonts w:ascii="Times New Roman" w:eastAsia="標楷體" w:hAnsi="Times New Roman"/>
          <w:szCs w:val="24"/>
        </w:rPr>
      </w:pPr>
      <w:r w:rsidRPr="00543E94">
        <w:rPr>
          <w:rFonts w:ascii="Times New Roman" w:eastAsia="標楷體" w:hAnsi="Times New Roman" w:hint="eastAsia"/>
          <w:szCs w:val="24"/>
        </w:rPr>
        <w:t>藉由使用者經驗研究結合大數據分析技術，探討國人使用能源之態度與行為，以建立使用者、商業模式、技術三方面之可行性，並提出能源管理服務新模式。</w:t>
      </w:r>
    </w:p>
    <w:p w:rsidR="005D61F8" w:rsidRPr="006169E2" w:rsidRDefault="005D61F8">
      <w:pPr>
        <w:widowControl/>
        <w:rPr>
          <w:rFonts w:ascii="Times New Roman" w:eastAsia="標楷體" w:hAnsi="Times New Roman"/>
          <w:szCs w:val="24"/>
        </w:rPr>
      </w:pPr>
      <w:r w:rsidRPr="006169E2">
        <w:rPr>
          <w:rFonts w:ascii="Times New Roman" w:eastAsia="標楷體" w:hAnsi="Times New Roman"/>
          <w:szCs w:val="24"/>
        </w:rPr>
        <w:br w:type="page"/>
      </w:r>
    </w:p>
    <w:p w:rsidR="006B580E" w:rsidRPr="006169E2" w:rsidRDefault="006B580E" w:rsidP="00D565C8">
      <w:pPr>
        <w:spacing w:beforeLines="50" w:before="180"/>
        <w:jc w:val="center"/>
        <w:rPr>
          <w:rFonts w:ascii="Times New Roman" w:eastAsia="標楷體" w:hAnsi="Times New Roman"/>
          <w:b/>
        </w:rPr>
      </w:pPr>
      <w:r w:rsidRPr="006169E2">
        <w:rPr>
          <w:rFonts w:ascii="Times New Roman" w:eastAsia="標楷體" w:hAnsi="Times New Roman" w:hint="eastAsia"/>
          <w:b/>
        </w:rPr>
        <w:lastRenderedPageBreak/>
        <w:t>二、能源政策之橋接及溝通（含媒體公關）小組</w:t>
      </w:r>
    </w:p>
    <w:p w:rsidR="008A233D" w:rsidRPr="006169E2" w:rsidRDefault="008A233D" w:rsidP="00405B6C">
      <w:pPr>
        <w:rPr>
          <w:rFonts w:ascii="Times New Roman" w:eastAsia="標楷體" w:hAnsi="Times New Roman"/>
        </w:rPr>
      </w:pPr>
    </w:p>
    <w:p w:rsidR="00666F6E" w:rsidRPr="006169E2" w:rsidRDefault="00666F6E" w:rsidP="00666F6E">
      <w:pPr>
        <w:pStyle w:val="a3"/>
        <w:numPr>
          <w:ilvl w:val="0"/>
          <w:numId w:val="34"/>
        </w:numPr>
        <w:tabs>
          <w:tab w:val="left" w:pos="851"/>
          <w:tab w:val="left" w:pos="1276"/>
        </w:tabs>
        <w:overflowPunct w:val="0"/>
        <w:spacing w:beforeLines="50" w:before="180" w:line="330" w:lineRule="exact"/>
        <w:ind w:leftChars="0" w:left="565" w:hangingChars="235" w:hanging="565"/>
        <w:jc w:val="both"/>
        <w:rPr>
          <w:rFonts w:ascii="Times New Roman" w:eastAsia="標楷體" w:hAnsi="Times New Roman"/>
          <w:b/>
          <w:bCs/>
          <w:szCs w:val="24"/>
        </w:rPr>
      </w:pPr>
      <w:r w:rsidRPr="006169E2">
        <w:rPr>
          <w:rFonts w:ascii="Times New Roman" w:eastAsia="標楷體" w:hAnsi="Times New Roman" w:hint="eastAsia"/>
          <w:b/>
          <w:bCs/>
          <w:szCs w:val="24"/>
        </w:rPr>
        <w:t>策略議題</w:t>
      </w:r>
    </w:p>
    <w:p w:rsidR="00666F6E" w:rsidRPr="006169E2" w:rsidRDefault="00666F6E" w:rsidP="00666F6E">
      <w:pPr>
        <w:pStyle w:val="a3"/>
        <w:numPr>
          <w:ilvl w:val="0"/>
          <w:numId w:val="35"/>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溝通方案研究</w:t>
      </w:r>
    </w:p>
    <w:p w:rsidR="00666F6E" w:rsidRPr="006169E2" w:rsidRDefault="00666F6E" w:rsidP="00666F6E">
      <w:pPr>
        <w:pStyle w:val="a3"/>
        <w:numPr>
          <w:ilvl w:val="0"/>
          <w:numId w:val="37"/>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研提溝通建議方案：參考先進國家，如歐洲與美國發展再生能源過程</w:t>
      </w:r>
      <w:r w:rsidR="00A57E48" w:rsidRPr="006169E2">
        <w:rPr>
          <w:rFonts w:ascii="Times New Roman" w:eastAsia="標楷體" w:hAnsi="Times New Roman" w:hint="eastAsia"/>
        </w:rPr>
        <w:t>中</w:t>
      </w:r>
      <w:r w:rsidRPr="006169E2">
        <w:rPr>
          <w:rFonts w:ascii="Times New Roman" w:eastAsia="標楷體" w:hAnsi="Times New Roman" w:hint="eastAsia"/>
        </w:rPr>
        <w:t>政府間橫向溝通之政策、措施、推動方案與制度化管考經驗，研提溝通機制之方案建議；</w:t>
      </w:r>
    </w:p>
    <w:p w:rsidR="00666F6E" w:rsidRPr="006169E2" w:rsidRDefault="00666F6E" w:rsidP="00666F6E">
      <w:pPr>
        <w:pStyle w:val="a3"/>
        <w:numPr>
          <w:ilvl w:val="0"/>
          <w:numId w:val="37"/>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規劃具機動性之任務導向溝通支援機制：蒐集相關智庫資料，配合溝通需求，籌組任務型工作小組，以解決問題為核心；</w:t>
      </w:r>
    </w:p>
    <w:p w:rsidR="00666F6E" w:rsidRPr="006169E2" w:rsidRDefault="00666F6E" w:rsidP="00666F6E">
      <w:pPr>
        <w:pStyle w:val="a3"/>
        <w:numPr>
          <w:ilvl w:val="0"/>
          <w:numId w:val="37"/>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整合包括實務專家及產業代表在內之核心諮詢：協助發現或主動因應</w:t>
      </w:r>
      <w:r w:rsidRPr="006169E2">
        <w:rPr>
          <w:rFonts w:ascii="Times New Roman" w:eastAsia="標楷體" w:hAnsi="Times New Roman"/>
        </w:rPr>
        <w:t>NEP-II</w:t>
      </w:r>
      <w:r w:rsidRPr="006169E2">
        <w:rPr>
          <w:rFonts w:ascii="Times New Roman" w:eastAsia="標楷體" w:hAnsi="Times New Roman" w:hint="eastAsia"/>
        </w:rPr>
        <w:t>執行過程中所面臨之制度障礙，參酌前述比較研究成果，提出解決問題之構想；</w:t>
      </w:r>
    </w:p>
    <w:p w:rsidR="00666F6E" w:rsidRPr="006169E2" w:rsidRDefault="00666F6E" w:rsidP="00666F6E">
      <w:pPr>
        <w:pStyle w:val="a3"/>
        <w:numPr>
          <w:ilvl w:val="0"/>
          <w:numId w:val="37"/>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設計制度化標準作業流程及管考機制：參考行政院科技會報</w:t>
      </w:r>
      <w:r w:rsidR="00A57E48" w:rsidRPr="006169E2">
        <w:rPr>
          <w:rFonts w:ascii="Times New Roman" w:eastAsia="標楷體" w:hAnsi="Times New Roman" w:hint="eastAsia"/>
        </w:rPr>
        <w:t>與</w:t>
      </w:r>
      <w:r w:rsidRPr="006169E2">
        <w:rPr>
          <w:rFonts w:ascii="Times New Roman" w:eastAsia="標楷體" w:hAnsi="Times New Roman" w:hint="eastAsia"/>
        </w:rPr>
        <w:t>政府施政經驗，例如全國科技會議之議題研究與擬答作業流程，導入研考會管考機制，制定本計畫標準作業方式；</w:t>
      </w:r>
    </w:p>
    <w:p w:rsidR="00666F6E" w:rsidRPr="006169E2" w:rsidRDefault="00666F6E" w:rsidP="00666F6E">
      <w:pPr>
        <w:pStyle w:val="a3"/>
        <w:numPr>
          <w:ilvl w:val="0"/>
          <w:numId w:val="37"/>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研究導入行政體制之方式：配合組織再造發展，將本計畫執行成效轉換為我國行政組織能常態性本諸依法行政原則施作之功能。</w:t>
      </w:r>
    </w:p>
    <w:p w:rsidR="00666F6E" w:rsidRPr="006169E2" w:rsidRDefault="00666F6E" w:rsidP="00666F6E">
      <w:pPr>
        <w:pStyle w:val="a3"/>
        <w:numPr>
          <w:ilvl w:val="0"/>
          <w:numId w:val="35"/>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能源相關法規研究</w:t>
      </w:r>
    </w:p>
    <w:p w:rsidR="00666F6E" w:rsidRPr="006169E2" w:rsidRDefault="00666F6E" w:rsidP="00666F6E">
      <w:pPr>
        <w:pStyle w:val="a3"/>
        <w:numPr>
          <w:ilvl w:val="0"/>
          <w:numId w:val="38"/>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以離岸風電、海洋能、地熱發電與二氧化碳捕獲與封存</w:t>
      </w:r>
      <w:r w:rsidRPr="006169E2">
        <w:rPr>
          <w:rFonts w:ascii="Times New Roman" w:eastAsia="標楷體" w:hAnsi="Times New Roman"/>
        </w:rPr>
        <w:t>(CCS)</w:t>
      </w:r>
      <w:r w:rsidRPr="006169E2">
        <w:rPr>
          <w:rFonts w:ascii="Times New Roman" w:eastAsia="標楷體" w:hAnsi="Times New Roman" w:hint="eastAsia"/>
        </w:rPr>
        <w:t>等計畫執行成果為基礎，調和我國能源安全、經濟發展與環境永續</w:t>
      </w:r>
      <w:r w:rsidR="00A57E48" w:rsidRPr="006169E2">
        <w:rPr>
          <w:rFonts w:ascii="Times New Roman" w:eastAsia="標楷體" w:hAnsi="Times New Roman" w:hint="eastAsia"/>
        </w:rPr>
        <w:t>的</w:t>
      </w:r>
      <w:r w:rsidRPr="006169E2">
        <w:rPr>
          <w:rFonts w:ascii="Times New Roman" w:eastAsia="標楷體" w:hAnsi="Times New Roman" w:hint="eastAsia"/>
        </w:rPr>
        <w:t>觀點，勾勒出相關法令限制並分別自短期因應與長期彈性法規調適機制之需求提出法制因應建議（含具體法規調適內容與法制建設建議）；</w:t>
      </w:r>
    </w:p>
    <w:p w:rsidR="00666F6E" w:rsidRPr="006169E2" w:rsidRDefault="00666F6E" w:rsidP="00666F6E">
      <w:pPr>
        <w:pStyle w:val="a3"/>
        <w:numPr>
          <w:ilvl w:val="0"/>
          <w:numId w:val="38"/>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針對如何因應國際再生能源科技與相關商業模式之發展，評估我國「再生能源發展條例」及相關能源法規（如能源管理法、電業法及環境與財政工具相關之法令）相容性，並以此為基礎，就落實前述主軸計畫科研成果所面臨之法令限制進行研究與提出修法建議，使前揭相關法令與配套政策能在依法行政前提下，支持我國再生能源科技之推展；</w:t>
      </w:r>
    </w:p>
    <w:p w:rsidR="00666F6E" w:rsidRPr="006169E2" w:rsidRDefault="00666F6E" w:rsidP="00666F6E">
      <w:pPr>
        <w:pStyle w:val="a3"/>
        <w:numPr>
          <w:ilvl w:val="0"/>
          <w:numId w:val="38"/>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進行比較法制研究，實體法律部分至少應包括：是否可循單獨立法模式，納入符合法律保留原則之授權，來因應發展再生能源之科技、經濟與環境多變因素；法制建設部分，應參考外國經驗，就如何迅速研提統合行政及執行單位權責之法律基礎提出規劃建議，以利長期法規調適並為依法行政之所據；</w:t>
      </w:r>
    </w:p>
    <w:p w:rsidR="00666F6E" w:rsidRPr="006169E2" w:rsidRDefault="00666F6E" w:rsidP="00666F6E">
      <w:pPr>
        <w:pStyle w:val="a3"/>
        <w:numPr>
          <w:ilvl w:val="0"/>
          <w:numId w:val="38"/>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就前述議題所涉法規調適、法制建設及依法行政等問題，應協助中央政府權責機構辦理公眾溝通或參與其所規劃之說明會，並就如何制度性地導入</w:t>
      </w:r>
      <w:r w:rsidRPr="006169E2">
        <w:rPr>
          <w:rFonts w:ascii="Times New Roman" w:eastAsia="標楷體" w:hAnsi="Times New Roman"/>
        </w:rPr>
        <w:t>NGO</w:t>
      </w:r>
      <w:r w:rsidRPr="006169E2">
        <w:rPr>
          <w:rFonts w:ascii="Times New Roman" w:eastAsia="標楷體" w:hAnsi="Times New Roman" w:hint="eastAsia"/>
        </w:rPr>
        <w:t>意見，研提法制建議，</w:t>
      </w:r>
      <w:r w:rsidR="00480D8A" w:rsidRPr="006169E2">
        <w:rPr>
          <w:rFonts w:ascii="Times New Roman" w:eastAsia="標楷體" w:hAnsi="Times New Roman" w:hint="eastAsia"/>
        </w:rPr>
        <w:t>另</w:t>
      </w:r>
      <w:r w:rsidRPr="006169E2">
        <w:rPr>
          <w:rFonts w:ascii="Times New Roman" w:eastAsia="標楷體" w:hAnsi="Times New Roman" w:hint="eastAsia"/>
        </w:rPr>
        <w:t>就可操作性，包括彈性、快速及多元主動溝通及利害關係方之參與方式，如地方政府及當地民意領袖等，提出具體建議與規劃；</w:t>
      </w:r>
    </w:p>
    <w:p w:rsidR="00666F6E" w:rsidRPr="006169E2" w:rsidRDefault="00666F6E" w:rsidP="00666F6E">
      <w:pPr>
        <w:pStyle w:val="a3"/>
        <w:numPr>
          <w:ilvl w:val="0"/>
          <w:numId w:val="38"/>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lastRenderedPageBreak/>
        <w:t>蒐集與分析國</w:t>
      </w:r>
      <w:r w:rsidR="00480D8A" w:rsidRPr="006169E2">
        <w:rPr>
          <w:rFonts w:ascii="Times New Roman" w:eastAsia="標楷體" w:hAnsi="Times New Roman" w:hint="eastAsia"/>
        </w:rPr>
        <w:t>內</w:t>
      </w:r>
      <w:r w:rsidRPr="006169E2">
        <w:rPr>
          <w:rFonts w:ascii="Times New Roman" w:eastAsia="標楷體" w:hAnsi="Times New Roman" w:hint="eastAsia"/>
        </w:rPr>
        <w:t>外與主軸計畫之相關法規</w:t>
      </w:r>
      <w:r w:rsidR="00480D8A" w:rsidRPr="006169E2">
        <w:rPr>
          <w:rFonts w:ascii="Times New Roman" w:eastAsia="標楷體" w:hAnsi="Times New Roman" w:hint="eastAsia"/>
        </w:rPr>
        <w:t>與</w:t>
      </w:r>
      <w:r w:rsidRPr="006169E2">
        <w:rPr>
          <w:rFonts w:ascii="Times New Roman" w:eastAsia="標楷體" w:hAnsi="Times New Roman" w:hint="eastAsia"/>
        </w:rPr>
        <w:t>經驗，如地熱發電相關業務等；</w:t>
      </w:r>
    </w:p>
    <w:p w:rsidR="00666F6E" w:rsidRPr="006169E2" w:rsidRDefault="00666F6E" w:rsidP="00666F6E">
      <w:pPr>
        <w:pStyle w:val="a3"/>
        <w:numPr>
          <w:ilvl w:val="0"/>
          <w:numId w:val="38"/>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協助政府訂定合適之</w:t>
      </w:r>
      <w:r w:rsidRPr="006169E2">
        <w:rPr>
          <w:rFonts w:ascii="Times New Roman" w:eastAsia="標楷體" w:hAnsi="Times New Roman"/>
        </w:rPr>
        <w:t>CO</w:t>
      </w:r>
      <w:r w:rsidRPr="006169E2">
        <w:rPr>
          <w:rFonts w:ascii="Times New Roman" w:eastAsia="標楷體" w:hAnsi="Times New Roman"/>
          <w:vertAlign w:val="subscript"/>
        </w:rPr>
        <w:t>2</w:t>
      </w:r>
      <w:r w:rsidRPr="006169E2">
        <w:rPr>
          <w:rFonts w:ascii="Times New Roman" w:eastAsia="標楷體" w:hAnsi="Times New Roman" w:hint="eastAsia"/>
        </w:rPr>
        <w:t>減量目標及政策環評方式策略，並收集與分析國外相關政策與環評法規，以加強主軸計畫之宣導與溝通管道。</w:t>
      </w:r>
    </w:p>
    <w:p w:rsidR="00666F6E" w:rsidRPr="006169E2" w:rsidRDefault="00666F6E" w:rsidP="00666F6E">
      <w:pPr>
        <w:pStyle w:val="a3"/>
        <w:numPr>
          <w:ilvl w:val="0"/>
          <w:numId w:val="34"/>
        </w:numPr>
        <w:tabs>
          <w:tab w:val="left" w:pos="851"/>
          <w:tab w:val="left" w:pos="1276"/>
        </w:tabs>
        <w:overflowPunct w:val="0"/>
        <w:spacing w:beforeLines="50" w:before="180" w:line="330" w:lineRule="exact"/>
        <w:ind w:leftChars="0" w:left="565" w:hangingChars="235" w:hanging="565"/>
        <w:jc w:val="both"/>
        <w:rPr>
          <w:rFonts w:ascii="Times New Roman" w:eastAsia="標楷體" w:hAnsi="Times New Roman"/>
          <w:b/>
          <w:bCs/>
          <w:szCs w:val="24"/>
        </w:rPr>
      </w:pPr>
      <w:r w:rsidRPr="006169E2">
        <w:rPr>
          <w:rFonts w:ascii="Times New Roman" w:eastAsia="標楷體" w:hAnsi="Times New Roman" w:hint="eastAsia"/>
          <w:b/>
          <w:bCs/>
          <w:szCs w:val="24"/>
        </w:rPr>
        <w:t>社群與社區之積極溝通研究</w:t>
      </w:r>
    </w:p>
    <w:p w:rsidR="00666F6E" w:rsidRPr="006169E2" w:rsidRDefault="00666F6E" w:rsidP="00666F6E">
      <w:pPr>
        <w:pStyle w:val="a3"/>
        <w:numPr>
          <w:ilvl w:val="0"/>
          <w:numId w:val="36"/>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爭議問題</w:t>
      </w:r>
      <w:r w:rsidR="00480D8A" w:rsidRPr="006169E2">
        <w:rPr>
          <w:rFonts w:ascii="Times New Roman" w:eastAsia="標楷體" w:hAnsi="Times New Roman" w:hint="eastAsia"/>
          <w:b/>
        </w:rPr>
        <w:t>暸</w:t>
      </w:r>
      <w:r w:rsidRPr="006169E2">
        <w:rPr>
          <w:rFonts w:ascii="Times New Roman" w:eastAsia="標楷體" w:hAnsi="Times New Roman" w:hint="eastAsia"/>
          <w:b/>
        </w:rPr>
        <w:t>解與處理機制建立</w:t>
      </w:r>
    </w:p>
    <w:p w:rsidR="00666F6E" w:rsidRPr="006169E2" w:rsidRDefault="00666F6E" w:rsidP="00666F6E">
      <w:pPr>
        <w:pStyle w:val="a3"/>
        <w:numPr>
          <w:ilvl w:val="0"/>
          <w:numId w:val="39"/>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就目前所遭遇之問題與困難，例如政策施行與設備裝置部分，瞭解其對推動與溝通之看法；並彙整國外較成熟處理案例，提出在地化應用之建議，以爭取解決問題時效；</w:t>
      </w:r>
    </w:p>
    <w:p w:rsidR="00666F6E" w:rsidRPr="006169E2" w:rsidRDefault="00666F6E" w:rsidP="00666F6E">
      <w:pPr>
        <w:pStyle w:val="a3"/>
        <w:numPr>
          <w:ilvl w:val="0"/>
          <w:numId w:val="39"/>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與</w:t>
      </w:r>
      <w:r w:rsidRPr="006169E2">
        <w:rPr>
          <w:rFonts w:ascii="Times New Roman" w:eastAsia="標楷體" w:hAnsi="Times New Roman"/>
        </w:rPr>
        <w:t>NEP-II</w:t>
      </w:r>
      <w:r w:rsidRPr="006169E2">
        <w:rPr>
          <w:rFonts w:ascii="Times New Roman" w:eastAsia="標楷體" w:hAnsi="Times New Roman" w:hint="eastAsia"/>
        </w:rPr>
        <w:t>專家學者密切溝通，事先</w:t>
      </w:r>
      <w:r w:rsidR="00480D8A" w:rsidRPr="006169E2">
        <w:rPr>
          <w:rFonts w:ascii="Times New Roman" w:eastAsia="標楷體" w:hAnsi="Times New Roman" w:hint="eastAsia"/>
        </w:rPr>
        <w:t>暸</w:t>
      </w:r>
      <w:r w:rsidRPr="006169E2">
        <w:rPr>
          <w:rFonts w:ascii="Times New Roman" w:eastAsia="標楷體" w:hAnsi="Times New Roman" w:hint="eastAsia"/>
        </w:rPr>
        <w:t>解其研究工作，並納入民間環保與生態組織</w:t>
      </w:r>
      <w:r w:rsidRPr="006169E2">
        <w:rPr>
          <w:rFonts w:ascii="Times New Roman" w:eastAsia="標楷體" w:hAnsi="Times New Roman"/>
        </w:rPr>
        <w:t>(NGO)</w:t>
      </w:r>
      <w:r w:rsidRPr="006169E2">
        <w:rPr>
          <w:rFonts w:ascii="Times New Roman" w:eastAsia="標楷體" w:hAnsi="Times New Roman" w:hint="eastAsia"/>
        </w:rPr>
        <w:t>之意見於本計畫中，規劃協調機制，以建構具可操作之彈性管理機制，俾利先行與民眾溝通，減少日後誤解與抗爭；</w:t>
      </w:r>
    </w:p>
    <w:p w:rsidR="00666F6E" w:rsidRPr="006169E2" w:rsidRDefault="00666F6E" w:rsidP="00666F6E">
      <w:pPr>
        <w:pStyle w:val="a3"/>
        <w:numPr>
          <w:ilvl w:val="0"/>
          <w:numId w:val="39"/>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明確指出各個現存或潛在抗爭之問題，研究其處理機制與解決方式，並提交民眾抗爭問題之研究報告</w:t>
      </w:r>
      <w:r w:rsidR="00480D8A" w:rsidRPr="006169E2">
        <w:rPr>
          <w:rFonts w:ascii="Times New Roman" w:eastAsia="標楷體" w:hAnsi="Times New Roman" w:hint="eastAsia"/>
        </w:rPr>
        <w:t>以及</w:t>
      </w:r>
      <w:r w:rsidRPr="006169E2">
        <w:rPr>
          <w:rFonts w:ascii="Times New Roman" w:eastAsia="標楷體" w:hAnsi="Times New Roman" w:hint="eastAsia"/>
        </w:rPr>
        <w:t>各個抗爭問題之處理機制與協調成果報告；</w:t>
      </w:r>
    </w:p>
    <w:p w:rsidR="00666F6E" w:rsidRPr="006169E2" w:rsidRDefault="00666F6E" w:rsidP="00666F6E">
      <w:pPr>
        <w:pStyle w:val="a3"/>
        <w:numPr>
          <w:ilvl w:val="0"/>
          <w:numId w:val="39"/>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彙整地方重要相關人士與相關環保團體意見，長期並制度性地與之進行溝通協調，主動協助其瞭解科技風險之真義，以降低資訊落差所衍生之不信任感。</w:t>
      </w:r>
    </w:p>
    <w:p w:rsidR="00666F6E" w:rsidRPr="006169E2" w:rsidRDefault="00666F6E" w:rsidP="00666F6E">
      <w:pPr>
        <w:pStyle w:val="a3"/>
        <w:numPr>
          <w:ilvl w:val="0"/>
          <w:numId w:val="36"/>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離岸風場、漁業與海域生態環境影響評估及漁業共存研究</w:t>
      </w:r>
    </w:p>
    <w:p w:rsidR="00666F6E" w:rsidRPr="006169E2" w:rsidRDefault="004C669F" w:rsidP="00666F6E">
      <w:pPr>
        <w:pStyle w:val="a3"/>
        <w:numPr>
          <w:ilvl w:val="0"/>
          <w:numId w:val="30"/>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彙整分析</w:t>
      </w:r>
      <w:r w:rsidR="00666F6E" w:rsidRPr="006169E2">
        <w:rPr>
          <w:rFonts w:ascii="Times New Roman" w:eastAsia="標楷體" w:hAnsi="Times New Roman" w:hint="eastAsia"/>
        </w:rPr>
        <w:t>國外離岸風場環評相關資料及離岸風場與漁業之友善空間規劃，配合我國目前離岸風場環評監測，建置海域生態環境背景基本資料庫，完成離岸風場友善漁業之空間規劃。</w:t>
      </w:r>
    </w:p>
    <w:p w:rsidR="00666F6E" w:rsidRPr="006169E2" w:rsidRDefault="004C669F" w:rsidP="00666F6E">
      <w:pPr>
        <w:pStyle w:val="a3"/>
        <w:numPr>
          <w:ilvl w:val="0"/>
          <w:numId w:val="30"/>
        </w:numPr>
        <w:snapToGrid w:val="0"/>
        <w:spacing w:beforeLines="50" w:before="180"/>
        <w:ind w:leftChars="0"/>
        <w:jc w:val="both"/>
        <w:rPr>
          <w:rFonts w:ascii="Times New Roman" w:eastAsia="標楷體" w:hAnsi="Times New Roman"/>
        </w:rPr>
      </w:pPr>
      <w:r w:rsidRPr="006169E2">
        <w:rPr>
          <w:rFonts w:ascii="Times New Roman" w:eastAsia="標楷體" w:hAnsi="Times New Roman" w:hint="eastAsia"/>
        </w:rPr>
        <w:t>分析</w:t>
      </w:r>
      <w:r w:rsidR="00666F6E" w:rsidRPr="006169E2">
        <w:rPr>
          <w:rFonts w:ascii="Times New Roman" w:eastAsia="標楷體" w:hAnsi="Times New Roman" w:hint="eastAsia"/>
        </w:rPr>
        <w:t>漁業補償機制，設計專用漁業權內外海域離岸風場之漁業損失補償算定基準，研擬開發商與漁民溝通模式與糾紛調處機制。</w:t>
      </w:r>
    </w:p>
    <w:p w:rsidR="00666F6E" w:rsidRPr="006169E2" w:rsidRDefault="00666F6E" w:rsidP="00666F6E">
      <w:pPr>
        <w:pStyle w:val="a3"/>
        <w:numPr>
          <w:ilvl w:val="0"/>
          <w:numId w:val="34"/>
        </w:numPr>
        <w:tabs>
          <w:tab w:val="left" w:pos="851"/>
          <w:tab w:val="left" w:pos="1276"/>
        </w:tabs>
        <w:overflowPunct w:val="0"/>
        <w:spacing w:beforeLines="50" w:before="180" w:line="330" w:lineRule="exact"/>
        <w:ind w:leftChars="0" w:left="565" w:hangingChars="235" w:hanging="565"/>
        <w:jc w:val="both"/>
        <w:rPr>
          <w:rFonts w:ascii="Times New Roman" w:eastAsia="標楷體" w:hAnsi="Times New Roman"/>
          <w:b/>
          <w:bCs/>
          <w:szCs w:val="24"/>
        </w:rPr>
      </w:pPr>
      <w:r w:rsidRPr="006169E2">
        <w:rPr>
          <w:rFonts w:ascii="Times New Roman" w:eastAsia="標楷體" w:hAnsi="Times New Roman" w:hint="eastAsia"/>
          <w:b/>
          <w:bCs/>
          <w:szCs w:val="24"/>
        </w:rPr>
        <w:t>政策溝通與媒體介面研究</w:t>
      </w:r>
    </w:p>
    <w:p w:rsidR="00666F6E" w:rsidRPr="00543E94" w:rsidRDefault="00666F6E" w:rsidP="006169E2">
      <w:pPr>
        <w:pStyle w:val="a3"/>
        <w:widowControl/>
        <w:snapToGrid w:val="0"/>
        <w:spacing w:before="100" w:beforeAutospacing="1" w:after="100" w:afterAutospacing="1"/>
        <w:ind w:leftChars="59" w:left="142" w:firstLineChars="236" w:firstLine="566"/>
        <w:jc w:val="both"/>
        <w:rPr>
          <w:rFonts w:ascii="Times New Roman" w:eastAsia="標楷體" w:hAnsi="Times New Roman" w:cs="新細明體"/>
          <w:kern w:val="0"/>
          <w:szCs w:val="24"/>
        </w:rPr>
      </w:pPr>
      <w:r w:rsidRPr="00543E94">
        <w:rPr>
          <w:rFonts w:ascii="Times New Roman" w:eastAsia="標楷體" w:hAnsi="Times New Roman" w:cs="新細明體" w:hint="eastAsia"/>
          <w:kern w:val="0"/>
          <w:szCs w:val="24"/>
        </w:rPr>
        <w:t>本項計畫工作著重於政策分眾溝通策略之研究，為達再生能源之公眾溝通與公眾參與的目的，最終目標為產出靜態宣傳資訊及動態宣傳溝通。本研究子題將以</w:t>
      </w:r>
      <w:r w:rsidRPr="006169E2">
        <w:rPr>
          <w:rFonts w:ascii="Times New Roman" w:eastAsia="標楷體" w:hAnsi="Times New Roman" w:hint="eastAsia"/>
          <w:bCs/>
          <w:kern w:val="0"/>
        </w:rPr>
        <w:t>離岸風電、二氧化碳捕獲與封存</w:t>
      </w:r>
      <w:r w:rsidRPr="006169E2">
        <w:rPr>
          <w:rFonts w:ascii="Times New Roman" w:eastAsia="標楷體" w:hAnsi="Times New Roman"/>
          <w:bCs/>
          <w:kern w:val="0"/>
        </w:rPr>
        <w:t>(CCS)</w:t>
      </w:r>
      <w:r w:rsidRPr="006169E2">
        <w:rPr>
          <w:rFonts w:ascii="Times New Roman" w:eastAsia="標楷體" w:hAnsi="Times New Roman" w:hint="eastAsia"/>
          <w:bCs/>
          <w:kern w:val="0"/>
        </w:rPr>
        <w:t>、地熱發電與海洋能</w:t>
      </w:r>
      <w:r w:rsidRPr="00543E94">
        <w:rPr>
          <w:rFonts w:ascii="Times New Roman" w:eastAsia="標楷體" w:hAnsi="Times New Roman" w:cs="新細明體" w:hint="eastAsia"/>
          <w:kern w:val="0"/>
          <w:szCs w:val="24"/>
        </w:rPr>
        <w:t>等四大綠能低碳科技議題，從廣度、客觀、深度、主觀等面向加以強化溝通宣導內涵。本研究內容需包含：</w:t>
      </w:r>
    </w:p>
    <w:p w:rsidR="00666F6E" w:rsidRPr="006169E2" w:rsidRDefault="00666F6E" w:rsidP="00666F6E">
      <w:pPr>
        <w:pStyle w:val="a3"/>
        <w:numPr>
          <w:ilvl w:val="0"/>
          <w:numId w:val="40"/>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綠能低碳科技推廣之分眾溝通素材設計及呈現</w:t>
      </w:r>
    </w:p>
    <w:p w:rsidR="00666F6E" w:rsidRPr="006169E2" w:rsidRDefault="00666F6E" w:rsidP="006169E2">
      <w:pPr>
        <w:widowControl/>
        <w:snapToGrid w:val="0"/>
        <w:spacing w:before="100" w:beforeAutospacing="1" w:after="100" w:afterAutospacing="1"/>
        <w:ind w:leftChars="236" w:left="566" w:firstLineChars="200" w:firstLine="480"/>
        <w:jc w:val="both"/>
        <w:rPr>
          <w:rFonts w:ascii="Times New Roman" w:eastAsia="標楷體" w:hAnsi="Times New Roman" w:cs="新細明體"/>
          <w:kern w:val="0"/>
          <w:szCs w:val="24"/>
        </w:rPr>
      </w:pPr>
      <w:r w:rsidRPr="00543E94">
        <w:rPr>
          <w:rFonts w:ascii="Times New Roman" w:eastAsia="標楷體" w:hAnsi="Times New Roman" w:cs="新細明體" w:hint="eastAsia"/>
          <w:kern w:val="0"/>
          <w:szCs w:val="24"/>
        </w:rPr>
        <w:t>配合</w:t>
      </w:r>
      <w:r w:rsidRPr="006169E2">
        <w:rPr>
          <w:rFonts w:ascii="Times New Roman" w:eastAsia="標楷體" w:hAnsi="Times New Roman" w:hint="eastAsia"/>
          <w:bCs/>
          <w:kern w:val="0"/>
        </w:rPr>
        <w:t>離岸風電、二氧化碳捕獲與封存</w:t>
      </w:r>
      <w:r w:rsidRPr="006169E2">
        <w:rPr>
          <w:rFonts w:ascii="Times New Roman" w:eastAsia="標楷體" w:hAnsi="Times New Roman"/>
          <w:bCs/>
          <w:kern w:val="0"/>
        </w:rPr>
        <w:t>(CCS)</w:t>
      </w:r>
      <w:r w:rsidRPr="006169E2">
        <w:rPr>
          <w:rFonts w:ascii="Times New Roman" w:eastAsia="標楷體" w:hAnsi="Times New Roman" w:hint="eastAsia"/>
          <w:bCs/>
          <w:kern w:val="0"/>
        </w:rPr>
        <w:t>、地熱發電與海洋能</w:t>
      </w:r>
      <w:r w:rsidRPr="00543E94">
        <w:rPr>
          <w:rFonts w:ascii="Times New Roman" w:eastAsia="標楷體" w:hAnsi="Times New Roman" w:cs="新細明體" w:hint="eastAsia"/>
          <w:kern w:val="0"/>
          <w:szCs w:val="24"/>
        </w:rPr>
        <w:t>等四大綠能低碳公眾溝通之需求，彙整能源議題並系統性產製</w:t>
      </w:r>
      <w:r w:rsidRPr="00543E94">
        <w:rPr>
          <w:rFonts w:ascii="Times New Roman" w:eastAsia="標楷體" w:hAnsi="Times New Roman" w:cs="Arial" w:hint="eastAsia"/>
          <w:kern w:val="0"/>
          <w:szCs w:val="24"/>
        </w:rPr>
        <w:t>多元類型之</w:t>
      </w:r>
      <w:r w:rsidRPr="00543E94">
        <w:rPr>
          <w:rFonts w:ascii="Times New Roman" w:eastAsia="標楷體" w:hAnsi="Times New Roman" w:cs="新細明體" w:hint="eastAsia"/>
          <w:kern w:val="0"/>
          <w:szCs w:val="24"/>
        </w:rPr>
        <w:t>分眾溝通素材，建立民眾對綠能低碳能源之正確認知</w:t>
      </w:r>
      <w:r w:rsidR="004C669F" w:rsidRPr="00543E94">
        <w:rPr>
          <w:rFonts w:ascii="Times New Roman" w:eastAsia="標楷體" w:hAnsi="Times New Roman" w:cs="新細明體" w:hint="eastAsia"/>
          <w:kern w:val="0"/>
          <w:szCs w:val="24"/>
        </w:rPr>
        <w:t>；</w:t>
      </w:r>
      <w:r w:rsidRPr="00543E94">
        <w:rPr>
          <w:rFonts w:ascii="Times New Roman" w:eastAsia="標楷體" w:hAnsi="Times New Roman" w:cs="Arial" w:hint="eastAsia"/>
          <w:kern w:val="0"/>
          <w:szCs w:val="24"/>
        </w:rPr>
        <w:t>針對綠能議題辦理對等互動之溝通程序，並將對談成果彙整為動態及靜態溝通素材形式呈現，提供總計畫辦公室及各主軸中心廣宣策略擬定</w:t>
      </w:r>
      <w:r w:rsidR="004C669F" w:rsidRPr="00543E94">
        <w:rPr>
          <w:rFonts w:ascii="Times New Roman" w:eastAsia="標楷體" w:hAnsi="Times New Roman" w:cs="Arial" w:hint="eastAsia"/>
          <w:kern w:val="0"/>
          <w:szCs w:val="24"/>
        </w:rPr>
        <w:t>；</w:t>
      </w:r>
      <w:r w:rsidRPr="006169E2">
        <w:rPr>
          <w:rFonts w:ascii="Times New Roman" w:eastAsia="標楷體" w:hAnsi="Times New Roman" w:cs="Arial" w:hint="eastAsia"/>
          <w:kern w:val="0"/>
          <w:szCs w:val="24"/>
        </w:rPr>
        <w:t>配合總計畫辦公室及各主軸中心需求，</w:t>
      </w:r>
      <w:r w:rsidR="004C669F" w:rsidRPr="006169E2">
        <w:rPr>
          <w:rFonts w:ascii="Times New Roman" w:eastAsia="標楷體" w:hAnsi="Times New Roman" w:cs="Arial" w:hint="eastAsia"/>
          <w:kern w:val="0"/>
          <w:szCs w:val="24"/>
        </w:rPr>
        <w:t>規劃與協助</w:t>
      </w:r>
      <w:r w:rsidRPr="006169E2">
        <w:rPr>
          <w:rFonts w:ascii="Times New Roman" w:eastAsia="標楷體" w:hAnsi="Times New Roman" w:cs="Arial" w:hint="eastAsia"/>
          <w:kern w:val="0"/>
          <w:szCs w:val="24"/>
        </w:rPr>
        <w:t>辦理媒體廣宣</w:t>
      </w:r>
      <w:r w:rsidRPr="006169E2">
        <w:rPr>
          <w:rFonts w:ascii="Times New Roman" w:eastAsia="標楷體" w:hAnsi="Times New Roman" w:cs="Arial" w:hint="eastAsia"/>
          <w:kern w:val="0"/>
          <w:szCs w:val="24"/>
        </w:rPr>
        <w:lastRenderedPageBreak/>
        <w:t>相關事宜，包括媒體廣宣與採訪、新聞稿發布、成果發表會媒體公關訊息露出等</w:t>
      </w:r>
      <w:r w:rsidR="004C669F" w:rsidRPr="006169E2">
        <w:rPr>
          <w:rFonts w:ascii="Times New Roman" w:eastAsia="標楷體" w:hAnsi="Times New Roman" w:cs="Arial" w:hint="eastAsia"/>
          <w:kern w:val="0"/>
          <w:szCs w:val="24"/>
        </w:rPr>
        <w:t>項目</w:t>
      </w:r>
      <w:r w:rsidRPr="00543E94">
        <w:rPr>
          <w:rFonts w:ascii="Times New Roman" w:eastAsia="標楷體" w:hAnsi="Times New Roman" w:cs="Arial" w:hint="eastAsia"/>
          <w:kern w:val="0"/>
          <w:szCs w:val="24"/>
        </w:rPr>
        <w:t>，以利政策傳遞及溝通</w:t>
      </w:r>
      <w:r w:rsidRPr="00543E94">
        <w:rPr>
          <w:rFonts w:ascii="Times New Roman" w:eastAsia="標楷體" w:hAnsi="Times New Roman" w:cs="新細明體" w:hint="eastAsia"/>
          <w:kern w:val="0"/>
          <w:szCs w:val="24"/>
        </w:rPr>
        <w:t>。</w:t>
      </w:r>
    </w:p>
    <w:p w:rsidR="00666F6E" w:rsidRPr="006169E2" w:rsidRDefault="00666F6E" w:rsidP="00666F6E">
      <w:pPr>
        <w:pStyle w:val="a3"/>
        <w:numPr>
          <w:ilvl w:val="0"/>
          <w:numId w:val="40"/>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綠能低碳科技議題分眾溝通素材宣導</w:t>
      </w:r>
    </w:p>
    <w:p w:rsidR="00666F6E" w:rsidRPr="006169E2" w:rsidRDefault="00666F6E" w:rsidP="006169E2">
      <w:pPr>
        <w:widowControl/>
        <w:snapToGrid w:val="0"/>
        <w:spacing w:before="100" w:beforeAutospacing="1" w:after="100" w:afterAutospacing="1"/>
        <w:ind w:leftChars="236" w:left="566" w:firstLineChars="177" w:firstLine="425"/>
        <w:jc w:val="both"/>
        <w:rPr>
          <w:rFonts w:ascii="Times New Roman" w:eastAsia="標楷體" w:hAnsi="Times New Roman" w:cs="新細明體"/>
          <w:kern w:val="0"/>
          <w:szCs w:val="24"/>
        </w:rPr>
      </w:pPr>
      <w:r w:rsidRPr="00543E94">
        <w:rPr>
          <w:rFonts w:ascii="Times New Roman" w:eastAsia="標楷體" w:hAnsi="Times New Roman" w:cs="新細明體" w:hint="eastAsia"/>
          <w:kern w:val="0"/>
          <w:szCs w:val="24"/>
        </w:rPr>
        <w:t>分享產製之</w:t>
      </w:r>
      <w:r w:rsidRPr="006169E2">
        <w:rPr>
          <w:rFonts w:ascii="Times New Roman" w:eastAsia="標楷體" w:hAnsi="Times New Roman" w:hint="eastAsia"/>
          <w:bCs/>
          <w:kern w:val="0"/>
        </w:rPr>
        <w:t>離岸風電、二氧化碳捕獲與封存</w:t>
      </w:r>
      <w:r w:rsidRPr="006169E2">
        <w:rPr>
          <w:rFonts w:ascii="Times New Roman" w:eastAsia="標楷體" w:hAnsi="Times New Roman"/>
          <w:bCs/>
          <w:kern w:val="0"/>
        </w:rPr>
        <w:t>(CCS)</w:t>
      </w:r>
      <w:r w:rsidRPr="006169E2">
        <w:rPr>
          <w:rFonts w:ascii="Times New Roman" w:eastAsia="標楷體" w:hAnsi="Times New Roman" w:hint="eastAsia"/>
          <w:bCs/>
          <w:kern w:val="0"/>
        </w:rPr>
        <w:t>、地熱發電與海洋能</w:t>
      </w:r>
      <w:r w:rsidRPr="00543E94">
        <w:rPr>
          <w:rFonts w:ascii="Times New Roman" w:eastAsia="標楷體" w:hAnsi="Times New Roman" w:cs="新細明體" w:hint="eastAsia"/>
          <w:kern w:val="0"/>
          <w:szCs w:val="24"/>
        </w:rPr>
        <w:t>等綠能低碳科技公眾溝通素材資訊，藉由網路新媒體、移動新媒體、數位新媒體等資訊配合傳統媒體進行分眾溝通</w:t>
      </w:r>
      <w:r w:rsidRPr="00543E94">
        <w:rPr>
          <w:rFonts w:ascii="Times New Roman" w:eastAsia="標楷體" w:hAnsi="Times New Roman" w:cs="Arial" w:hint="eastAsia"/>
          <w:kern w:val="0"/>
          <w:szCs w:val="24"/>
        </w:rPr>
        <w:t>，了解公眾意見氣候，</w:t>
      </w:r>
      <w:r w:rsidRPr="00543E94">
        <w:rPr>
          <w:rFonts w:ascii="Times New Roman" w:eastAsia="標楷體" w:hAnsi="Times New Roman" w:cs="新細明體" w:hint="eastAsia"/>
          <w:kern w:val="0"/>
          <w:szCs w:val="24"/>
        </w:rPr>
        <w:t>以利公眾閱讀及再利用，達到綠能低碳科技訊息傳遞與政策推動之目的。</w:t>
      </w:r>
    </w:p>
    <w:p w:rsidR="00666F6E" w:rsidRPr="006169E2" w:rsidRDefault="00666F6E" w:rsidP="00666F6E">
      <w:pPr>
        <w:pStyle w:val="a3"/>
        <w:numPr>
          <w:ilvl w:val="0"/>
          <w:numId w:val="40"/>
        </w:numPr>
        <w:overflowPunct w:val="0"/>
        <w:spacing w:beforeLines="50" w:before="180" w:line="330" w:lineRule="exact"/>
        <w:ind w:leftChars="0"/>
        <w:jc w:val="both"/>
        <w:rPr>
          <w:rFonts w:ascii="Times New Roman" w:eastAsia="標楷體" w:hAnsi="Times New Roman"/>
          <w:b/>
        </w:rPr>
      </w:pPr>
      <w:r w:rsidRPr="006169E2">
        <w:rPr>
          <w:rFonts w:ascii="Times New Roman" w:eastAsia="標楷體" w:hAnsi="Times New Roman" w:hint="eastAsia"/>
          <w:b/>
        </w:rPr>
        <w:t>成果檢測與分眾溝通策略模式建立</w:t>
      </w:r>
    </w:p>
    <w:p w:rsidR="00666F6E" w:rsidRPr="006169E2" w:rsidRDefault="00666F6E" w:rsidP="006169E2">
      <w:pPr>
        <w:widowControl/>
        <w:snapToGrid w:val="0"/>
        <w:spacing w:before="100" w:beforeAutospacing="1" w:after="100" w:afterAutospacing="1"/>
        <w:ind w:leftChars="236" w:left="566" w:firstLineChars="200" w:firstLine="480"/>
        <w:jc w:val="both"/>
        <w:rPr>
          <w:rFonts w:ascii="Times New Roman" w:eastAsia="標楷體" w:hAnsi="Times New Roman" w:cs="新細明體"/>
          <w:kern w:val="0"/>
          <w:szCs w:val="24"/>
        </w:rPr>
      </w:pPr>
      <w:r w:rsidRPr="00543E94">
        <w:rPr>
          <w:rFonts w:ascii="Times New Roman" w:eastAsia="標楷體" w:hAnsi="Times New Roman" w:cs="新細明體" w:hint="eastAsia"/>
          <w:kern w:val="0"/>
          <w:szCs w:val="24"/>
        </w:rPr>
        <w:t>依據產製素材進行研究分析素材溝通效果檢測，並建立有效分眾溝通策略模式，提升社會接受度。</w:t>
      </w:r>
    </w:p>
    <w:p w:rsidR="00666F6E" w:rsidRPr="006169E2" w:rsidRDefault="00666F6E" w:rsidP="00666F6E">
      <w:pPr>
        <w:rPr>
          <w:rFonts w:ascii="Times New Roman" w:eastAsia="標楷體" w:hAnsi="Times New Roman"/>
        </w:rPr>
      </w:pPr>
    </w:p>
    <w:p w:rsidR="002C5B37" w:rsidRPr="006169E2" w:rsidRDefault="002C5B37" w:rsidP="00D565C8">
      <w:pPr>
        <w:widowControl/>
        <w:spacing w:beforeLines="50" w:before="180"/>
        <w:rPr>
          <w:rFonts w:ascii="Times New Roman" w:eastAsia="標楷體" w:hAnsi="Times New Roman"/>
          <w:b/>
        </w:rPr>
      </w:pPr>
      <w:r w:rsidRPr="006169E2">
        <w:rPr>
          <w:rFonts w:ascii="Times New Roman" w:eastAsia="標楷體" w:hAnsi="Times New Roman"/>
          <w:b/>
        </w:rPr>
        <w:br w:type="page"/>
      </w:r>
    </w:p>
    <w:p w:rsidR="006B580E" w:rsidRPr="006169E2" w:rsidRDefault="00E64A17" w:rsidP="00E64A17">
      <w:pPr>
        <w:pStyle w:val="a3"/>
        <w:numPr>
          <w:ilvl w:val="0"/>
          <w:numId w:val="8"/>
        </w:numPr>
        <w:spacing w:beforeLines="50" w:before="180"/>
        <w:ind w:leftChars="0"/>
        <w:jc w:val="center"/>
        <w:rPr>
          <w:rFonts w:ascii="Times New Roman" w:eastAsia="標楷體" w:hAnsi="Times New Roman"/>
          <w:b/>
        </w:rPr>
      </w:pPr>
      <w:r w:rsidRPr="006169E2">
        <w:rPr>
          <w:rFonts w:ascii="Times New Roman" w:eastAsia="標楷體" w:hAnsi="Times New Roman" w:hint="eastAsia"/>
          <w:b/>
        </w:rPr>
        <w:lastRenderedPageBreak/>
        <w:t>能源技術移轉與國際合作小組</w:t>
      </w:r>
    </w:p>
    <w:p w:rsidR="008A233D" w:rsidRPr="006169E2" w:rsidRDefault="008A233D" w:rsidP="00405B6C">
      <w:pPr>
        <w:rPr>
          <w:rFonts w:ascii="Times New Roman" w:eastAsia="標楷體" w:hAnsi="Times New Roman"/>
        </w:rPr>
      </w:pPr>
    </w:p>
    <w:p w:rsidR="00632551" w:rsidRPr="006169E2" w:rsidRDefault="00632551" w:rsidP="00632551">
      <w:pPr>
        <w:pStyle w:val="a3"/>
        <w:numPr>
          <w:ilvl w:val="0"/>
          <w:numId w:val="10"/>
        </w:numPr>
        <w:snapToGrid w:val="0"/>
        <w:spacing w:beforeLines="50" w:before="180" w:line="276" w:lineRule="auto"/>
        <w:ind w:left="962" w:hanging="482"/>
        <w:jc w:val="both"/>
        <w:rPr>
          <w:rFonts w:ascii="Sylfaen" w:eastAsia="標楷體" w:hAnsi="Sylfaen"/>
          <w:b/>
        </w:rPr>
      </w:pPr>
      <w:r w:rsidRPr="006169E2">
        <w:rPr>
          <w:rFonts w:ascii="Sylfaen" w:eastAsia="標楷體" w:hAnsi="Sylfaen" w:hint="eastAsia"/>
          <w:b/>
        </w:rPr>
        <w:t>協同</w:t>
      </w:r>
      <w:r w:rsidRPr="00543E94">
        <w:rPr>
          <w:rFonts w:ascii="Sylfaen" w:eastAsia="標楷體" w:hAnsi="Sylfaen"/>
          <w:b/>
        </w:rPr>
        <w:t>NEP-</w:t>
      </w:r>
      <w:r w:rsidRPr="00543E94">
        <w:rPr>
          <w:rFonts w:ascii="Sylfaen" w:eastAsia="標楷體" w:hAnsi="Sylfaen" w:hint="eastAsia"/>
          <w:b/>
        </w:rPr>
        <w:t>Ⅱ</w:t>
      </w:r>
      <w:r w:rsidRPr="006169E2">
        <w:rPr>
          <w:rFonts w:ascii="Sylfaen" w:eastAsia="標楷體" w:hAnsi="Sylfaen" w:hint="eastAsia"/>
          <w:b/>
        </w:rPr>
        <w:t>各主軸或跨主軸推動與</w:t>
      </w:r>
      <w:r w:rsidRPr="00543E94">
        <w:rPr>
          <w:rFonts w:ascii="Sylfaen" w:eastAsia="標楷體" w:hAnsi="Sylfaen" w:hint="eastAsia"/>
          <w:b/>
        </w:rPr>
        <w:t>國內外</w:t>
      </w:r>
      <w:r w:rsidRPr="006169E2">
        <w:rPr>
          <w:rFonts w:ascii="Sylfaen" w:eastAsia="標楷體" w:hAnsi="Sylfaen" w:hint="eastAsia"/>
          <w:b/>
        </w:rPr>
        <w:t>政府、產業、學研單位等機構的合作：</w:t>
      </w:r>
    </w:p>
    <w:p w:rsidR="00632551" w:rsidRPr="00543E94" w:rsidRDefault="00632551" w:rsidP="00632551">
      <w:pPr>
        <w:pStyle w:val="a3"/>
        <w:numPr>
          <w:ilvl w:val="1"/>
          <w:numId w:val="10"/>
        </w:numPr>
        <w:snapToGrid w:val="0"/>
        <w:spacing w:line="276" w:lineRule="auto"/>
        <w:ind w:leftChars="0" w:left="1333" w:hanging="482"/>
        <w:jc w:val="both"/>
        <w:rPr>
          <w:rFonts w:ascii="Times New Roman" w:eastAsia="標楷體" w:hAnsi="Times New Roman" w:cs="新細明體"/>
          <w:kern w:val="0"/>
          <w:szCs w:val="24"/>
        </w:rPr>
      </w:pPr>
      <w:r w:rsidRPr="006169E2">
        <w:rPr>
          <w:rFonts w:ascii="Times New Roman" w:eastAsia="標楷體" w:hAnsi="標楷體" w:hint="eastAsia"/>
          <w:bCs/>
          <w:szCs w:val="24"/>
        </w:rPr>
        <w:t>運用國際合作方式來槓桿國際先進技術，</w:t>
      </w:r>
      <w:r w:rsidRPr="00543E94">
        <w:rPr>
          <w:rFonts w:ascii="Times New Roman" w:eastAsia="標楷體" w:hAnsi="Times New Roman" w:cs="新細明體" w:hint="eastAsia"/>
          <w:kern w:val="0"/>
          <w:szCs w:val="24"/>
        </w:rPr>
        <w:t>推動國</w:t>
      </w:r>
      <w:r w:rsidRPr="00543E94">
        <w:rPr>
          <w:rFonts w:ascii="Sylfaen" w:eastAsia="標楷體" w:hAnsi="Sylfaen" w:hint="eastAsia"/>
        </w:rPr>
        <w:t>內外</w:t>
      </w:r>
      <w:r w:rsidRPr="00543E94">
        <w:rPr>
          <w:rFonts w:ascii="Times New Roman" w:eastAsia="標楷體" w:hAnsi="Times New Roman" w:cs="新細明體" w:hint="eastAsia"/>
          <w:kern w:val="0"/>
          <w:szCs w:val="24"/>
        </w:rPr>
        <w:t>產學研合作或技術移轉，包括鏈結國際能源組織或聯盟、媒合技術研發。</w:t>
      </w:r>
    </w:p>
    <w:p w:rsidR="00632551" w:rsidRPr="00543E94" w:rsidRDefault="00632551" w:rsidP="00632551">
      <w:pPr>
        <w:pStyle w:val="a3"/>
        <w:numPr>
          <w:ilvl w:val="1"/>
          <w:numId w:val="10"/>
        </w:numPr>
        <w:snapToGrid w:val="0"/>
        <w:spacing w:line="276" w:lineRule="auto"/>
        <w:ind w:leftChars="0" w:left="1333" w:hanging="482"/>
        <w:jc w:val="both"/>
        <w:rPr>
          <w:rFonts w:ascii="Times New Roman" w:eastAsia="標楷體" w:hAnsi="Times New Roman" w:cs="新細明體"/>
          <w:kern w:val="0"/>
          <w:szCs w:val="24"/>
        </w:rPr>
      </w:pPr>
      <w:r w:rsidRPr="006169E2">
        <w:rPr>
          <w:rFonts w:ascii="Sylfaen" w:eastAsia="標楷體" w:hAnsi="Sylfaen" w:hint="eastAsia"/>
          <w:bCs/>
          <w:kern w:val="0"/>
        </w:rPr>
        <w:t>積極連結各部會既有之雙邊、多邊能源國際合作計畫與網絡資源，強化</w:t>
      </w:r>
      <w:r w:rsidRPr="006169E2">
        <w:rPr>
          <w:rFonts w:ascii="Sylfaen" w:eastAsia="標楷體" w:hAnsi="Sylfaen"/>
          <w:bCs/>
          <w:kern w:val="0"/>
        </w:rPr>
        <w:t>NEP-II</w:t>
      </w:r>
      <w:r w:rsidRPr="006169E2">
        <w:rPr>
          <w:rFonts w:ascii="Sylfaen" w:eastAsia="標楷體" w:hAnsi="Sylfaen" w:hint="eastAsia"/>
          <w:bCs/>
          <w:kern w:val="0"/>
        </w:rPr>
        <w:t>國際推廣或合設研發中心。</w:t>
      </w:r>
    </w:p>
    <w:p w:rsidR="00632551" w:rsidRPr="006169E2" w:rsidRDefault="00632551" w:rsidP="00632551">
      <w:pPr>
        <w:pStyle w:val="a3"/>
        <w:numPr>
          <w:ilvl w:val="0"/>
          <w:numId w:val="10"/>
        </w:numPr>
        <w:snapToGrid w:val="0"/>
        <w:spacing w:beforeLines="50" w:before="180" w:line="276" w:lineRule="auto"/>
        <w:ind w:left="962" w:hanging="482"/>
        <w:jc w:val="both"/>
        <w:rPr>
          <w:rFonts w:ascii="Sylfaen" w:eastAsia="標楷體" w:hAnsi="Sylfaen"/>
          <w:b/>
        </w:rPr>
      </w:pPr>
      <w:r w:rsidRPr="006169E2">
        <w:rPr>
          <w:rFonts w:ascii="Sylfaen" w:eastAsia="標楷體" w:hAnsi="Sylfaen" w:hint="eastAsia"/>
          <w:b/>
        </w:rPr>
        <w:t>協同</w:t>
      </w:r>
      <w:r w:rsidRPr="00543E94">
        <w:rPr>
          <w:rFonts w:ascii="Sylfaen" w:eastAsia="標楷體" w:hAnsi="Sylfaen"/>
          <w:b/>
        </w:rPr>
        <w:t>NEP-</w:t>
      </w:r>
      <w:r w:rsidRPr="00543E94">
        <w:rPr>
          <w:rFonts w:ascii="Sylfaen" w:eastAsia="標楷體" w:hAnsi="Sylfaen" w:hint="eastAsia"/>
          <w:b/>
        </w:rPr>
        <w:t>Ⅱ</w:t>
      </w:r>
      <w:r w:rsidRPr="006169E2">
        <w:rPr>
          <w:rFonts w:ascii="Sylfaen" w:eastAsia="標楷體" w:hAnsi="Sylfaen" w:hint="eastAsia"/>
          <w:b/>
        </w:rPr>
        <w:t>各主軸或跨主軸推動能源國家型科技計畫成果的商業價值及產業化：</w:t>
      </w:r>
    </w:p>
    <w:p w:rsidR="00632551" w:rsidRPr="00543E94" w:rsidRDefault="00632551" w:rsidP="00632551">
      <w:pPr>
        <w:pStyle w:val="a3"/>
        <w:numPr>
          <w:ilvl w:val="0"/>
          <w:numId w:val="41"/>
        </w:numPr>
        <w:snapToGrid w:val="0"/>
        <w:spacing w:beforeLines="50" w:before="180" w:line="276" w:lineRule="auto"/>
        <w:ind w:leftChars="0"/>
        <w:jc w:val="both"/>
        <w:rPr>
          <w:rFonts w:ascii="Sylfaen" w:eastAsia="標楷體" w:hAnsi="Sylfaen"/>
        </w:rPr>
      </w:pPr>
      <w:r w:rsidRPr="00543E94">
        <w:rPr>
          <w:rFonts w:ascii="Times New Roman" w:eastAsia="標楷體" w:hAnsi="Times New Roman" w:cs="新細明體" w:hint="eastAsia"/>
          <w:kern w:val="0"/>
          <w:szCs w:val="24"/>
        </w:rPr>
        <w:t>規劃與執行綠能科技領域之產業化策略，行銷推廣</w:t>
      </w:r>
      <w:r w:rsidRPr="00543E94">
        <w:rPr>
          <w:rFonts w:ascii="Sylfaen" w:eastAsia="標楷體" w:hAnsi="Sylfaen"/>
        </w:rPr>
        <w:t>NEP-</w:t>
      </w:r>
      <w:r w:rsidRPr="00543E94">
        <w:rPr>
          <w:rFonts w:ascii="Sylfaen" w:eastAsia="標楷體" w:hAnsi="Sylfaen" w:hint="eastAsia"/>
        </w:rPr>
        <w:t>Ⅱ</w:t>
      </w:r>
      <w:r w:rsidRPr="00543E94">
        <w:rPr>
          <w:rFonts w:ascii="Times New Roman" w:eastAsia="標楷體" w:hAnsi="Times New Roman" w:cs="新細明體" w:hint="eastAsia"/>
          <w:kern w:val="0"/>
          <w:szCs w:val="24"/>
        </w:rPr>
        <w:t>研發成果、</w:t>
      </w:r>
      <w:r w:rsidRPr="00543E94">
        <w:rPr>
          <w:rFonts w:ascii="Sylfaen" w:eastAsia="標楷體" w:hAnsi="Sylfaen" w:hint="eastAsia"/>
          <w:bCs/>
          <w:kern w:val="0"/>
        </w:rPr>
        <w:t>吸引國內外商業投資，促進</w:t>
      </w:r>
      <w:r w:rsidRPr="00543E94">
        <w:rPr>
          <w:rFonts w:ascii="Sylfaen" w:eastAsia="標楷體" w:hAnsi="Sylfaen" w:hint="eastAsia"/>
        </w:rPr>
        <w:t>能源技術成果的產業媒合與商業化。</w:t>
      </w:r>
    </w:p>
    <w:p w:rsidR="00632551" w:rsidRPr="00543E94" w:rsidRDefault="00632551" w:rsidP="00632551">
      <w:pPr>
        <w:pStyle w:val="a3"/>
        <w:numPr>
          <w:ilvl w:val="0"/>
          <w:numId w:val="41"/>
        </w:numPr>
        <w:snapToGrid w:val="0"/>
        <w:spacing w:beforeLines="50" w:before="180" w:line="276" w:lineRule="auto"/>
        <w:ind w:leftChars="0"/>
        <w:jc w:val="both"/>
        <w:rPr>
          <w:rFonts w:ascii="Sylfaen" w:eastAsia="標楷體" w:hAnsi="Sylfaen"/>
        </w:rPr>
      </w:pPr>
      <w:r w:rsidRPr="006169E2">
        <w:rPr>
          <w:rFonts w:ascii="Times New Roman" w:eastAsia="標楷體" w:hAnsi="Times New Roman" w:hint="eastAsia"/>
        </w:rPr>
        <w:t>籌組與規劃國際能源產業鏈結</w:t>
      </w:r>
      <w:r w:rsidRPr="006169E2">
        <w:rPr>
          <w:rFonts w:ascii="Sylfaen" w:eastAsia="標楷體" w:hAnsi="Sylfaen" w:hint="eastAsia"/>
          <w:bCs/>
          <w:kern w:val="0"/>
        </w:rPr>
        <w:t>與國際能源活動參與</w:t>
      </w:r>
      <w:r w:rsidRPr="006169E2">
        <w:rPr>
          <w:rFonts w:ascii="Times New Roman" w:eastAsia="標楷體" w:hAnsi="Times New Roman" w:hint="eastAsia"/>
        </w:rPr>
        <w:t>，以促成</w:t>
      </w:r>
      <w:r w:rsidRPr="006169E2">
        <w:rPr>
          <w:rFonts w:ascii="Sylfaen" w:eastAsia="標楷體" w:hAnsi="Sylfaen"/>
          <w:bCs/>
          <w:kern w:val="0"/>
        </w:rPr>
        <w:t>NEP-II</w:t>
      </w:r>
      <w:r w:rsidRPr="006169E2">
        <w:rPr>
          <w:rFonts w:ascii="Times New Roman" w:eastAsia="標楷體" w:hAnsi="Times New Roman" w:hint="eastAsia"/>
        </w:rPr>
        <w:t>整體性</w:t>
      </w:r>
      <w:r w:rsidRPr="006169E2">
        <w:rPr>
          <w:rFonts w:ascii="Times New Roman" w:eastAsia="標楷體" w:hAnsi="Times New Roman"/>
        </w:rPr>
        <w:t>(</w:t>
      </w:r>
      <w:r w:rsidRPr="006169E2">
        <w:rPr>
          <w:rFonts w:ascii="Times New Roman" w:eastAsia="標楷體" w:hAnsi="Times New Roman" w:hint="eastAsia"/>
        </w:rPr>
        <w:t>非個別計畫</w:t>
      </w:r>
      <w:r w:rsidRPr="006169E2">
        <w:rPr>
          <w:rFonts w:ascii="Times New Roman" w:eastAsia="標楷體" w:hAnsi="Times New Roman"/>
        </w:rPr>
        <w:t>)</w:t>
      </w:r>
      <w:r w:rsidRPr="006169E2">
        <w:rPr>
          <w:rFonts w:ascii="Times New Roman" w:eastAsia="標楷體" w:hAnsi="Times New Roman" w:hint="eastAsia"/>
        </w:rPr>
        <w:t>的國際合作、洽商技術移轉或商業化，行銷國內能源產業</w:t>
      </w:r>
      <w:r w:rsidRPr="006169E2">
        <w:rPr>
          <w:rFonts w:ascii="Sylfaen" w:eastAsia="標楷體" w:hAnsi="Sylfaen" w:hint="eastAsia"/>
          <w:bCs/>
          <w:kern w:val="0"/>
        </w:rPr>
        <w:t>。</w:t>
      </w:r>
    </w:p>
    <w:p w:rsidR="00632551" w:rsidRPr="00543E94" w:rsidRDefault="00632551" w:rsidP="00632551">
      <w:pPr>
        <w:pStyle w:val="a3"/>
        <w:numPr>
          <w:ilvl w:val="0"/>
          <w:numId w:val="10"/>
        </w:numPr>
        <w:snapToGrid w:val="0"/>
        <w:spacing w:beforeLines="50" w:before="180" w:line="276" w:lineRule="auto"/>
        <w:ind w:left="962" w:hanging="482"/>
        <w:jc w:val="both"/>
        <w:rPr>
          <w:rFonts w:ascii="Sylfaen" w:eastAsia="標楷體" w:hAnsi="Sylfaen"/>
        </w:rPr>
      </w:pPr>
      <w:r w:rsidRPr="00543E94">
        <w:rPr>
          <w:rFonts w:ascii="Sylfaen" w:eastAsia="標楷體" w:hAnsi="Sylfaen" w:hint="eastAsia"/>
          <w:b/>
        </w:rPr>
        <w:t>協同</w:t>
      </w:r>
      <w:r w:rsidRPr="00543E94">
        <w:rPr>
          <w:rFonts w:ascii="Sylfaen" w:eastAsia="標楷體" w:hAnsi="Sylfaen"/>
          <w:b/>
        </w:rPr>
        <w:t>NEP-</w:t>
      </w:r>
      <w:r w:rsidRPr="00543E94">
        <w:rPr>
          <w:rFonts w:ascii="Sylfaen" w:eastAsia="標楷體" w:hAnsi="Sylfaen" w:hint="eastAsia"/>
          <w:b/>
        </w:rPr>
        <w:t>Ⅱ各主軸或跨主軸推動能源產業育成加速器平台：</w:t>
      </w:r>
      <w:r w:rsidRPr="00543E94">
        <w:rPr>
          <w:rFonts w:ascii="Sylfaen" w:eastAsia="標楷體" w:hAnsi="Sylfaen"/>
          <w:b/>
        </w:rPr>
        <w:br/>
      </w:r>
      <w:r w:rsidRPr="00543E94">
        <w:rPr>
          <w:rFonts w:ascii="Times New Roman" w:eastAsia="標楷體" w:hAnsi="Times New Roman" w:cs="新細明體"/>
          <w:kern w:val="0"/>
          <w:szCs w:val="24"/>
        </w:rPr>
        <w:t xml:space="preserve">    </w:t>
      </w:r>
      <w:r w:rsidRPr="00543E94">
        <w:rPr>
          <w:rFonts w:ascii="Times New Roman" w:eastAsia="標楷體" w:hAnsi="Times New Roman" w:cs="新細明體" w:hint="eastAsia"/>
          <w:kern w:val="0"/>
          <w:szCs w:val="24"/>
        </w:rPr>
        <w:t>協助綠能產業新創輔導、資金媒合、營運規劃。盤點</w:t>
      </w:r>
      <w:r w:rsidRPr="00543E94">
        <w:rPr>
          <w:rFonts w:ascii="Times New Roman" w:eastAsia="標楷體" w:hAnsi="Times New Roman" w:cs="新細明體"/>
          <w:kern w:val="0"/>
          <w:szCs w:val="24"/>
        </w:rPr>
        <w:t>NEP-II</w:t>
      </w:r>
      <w:r w:rsidRPr="00543E94">
        <w:rPr>
          <w:rFonts w:ascii="Times New Roman" w:eastAsia="標楷體" w:hAnsi="Times New Roman" w:cs="新細明體" w:hint="eastAsia"/>
          <w:kern w:val="0"/>
          <w:szCs w:val="24"/>
        </w:rPr>
        <w:t>研發成果中具有潛力之綠色能源技術，整合技術、資金、人才等資源，聚焦能源產業的國內外市場，建構能源產業育成加速器平台。</w:t>
      </w:r>
    </w:p>
    <w:p w:rsidR="00632551" w:rsidRPr="00543E94" w:rsidRDefault="00632551" w:rsidP="00632551">
      <w:pPr>
        <w:pStyle w:val="a3"/>
        <w:snapToGrid w:val="0"/>
        <w:spacing w:beforeLines="50" w:before="180" w:line="276" w:lineRule="auto"/>
        <w:ind w:leftChars="0" w:left="962"/>
        <w:jc w:val="both"/>
        <w:rPr>
          <w:rFonts w:ascii="Sylfaen" w:eastAsia="標楷體" w:hAnsi="Sylfaen"/>
        </w:rPr>
      </w:pPr>
      <w:r w:rsidRPr="00543E94">
        <w:rPr>
          <w:rFonts w:ascii="Sylfaen" w:eastAsia="標楷體" w:hAnsi="Sylfaen"/>
        </w:rPr>
        <w:t xml:space="preserve">    </w:t>
      </w:r>
      <w:r w:rsidRPr="00543E94">
        <w:rPr>
          <w:rFonts w:ascii="Sylfaen" w:eastAsia="標楷體" w:hAnsi="Sylfaen" w:hint="eastAsia"/>
        </w:rPr>
        <w:t>上述工作項目必須具備明確的產業化效益，以提升我國能源產業競爭優勢及促進能源產業發展為目標，具體說明其與國內外合作的產業價值，並需符合主軸中心規劃重點與方向。</w:t>
      </w:r>
    </w:p>
    <w:p w:rsidR="009D3D3C" w:rsidRPr="006169E2" w:rsidRDefault="009D3D3C">
      <w:pPr>
        <w:widowControl/>
        <w:rPr>
          <w:rFonts w:ascii="Times New Roman" w:eastAsia="標楷體" w:hAnsi="Times New Roman"/>
          <w:b/>
        </w:rPr>
      </w:pPr>
      <w:r w:rsidRPr="006169E2">
        <w:rPr>
          <w:rFonts w:ascii="Times New Roman" w:eastAsia="標楷體" w:hAnsi="Times New Roman"/>
          <w:b/>
        </w:rPr>
        <w:br w:type="page"/>
      </w:r>
    </w:p>
    <w:p w:rsidR="00370495" w:rsidRPr="006169E2" w:rsidRDefault="0070612E" w:rsidP="00D565C8">
      <w:pPr>
        <w:spacing w:beforeLines="50" w:before="180"/>
        <w:jc w:val="both"/>
        <w:rPr>
          <w:rFonts w:ascii="Times New Roman" w:eastAsia="標楷體" w:hAnsi="Times New Roman"/>
          <w:b/>
          <w:sz w:val="28"/>
          <w:szCs w:val="28"/>
        </w:rPr>
      </w:pPr>
      <w:r w:rsidRPr="006169E2">
        <w:rPr>
          <w:rFonts w:ascii="Times New Roman" w:eastAsia="標楷體" w:hAnsi="Times New Roman" w:hint="eastAsia"/>
          <w:b/>
          <w:iCs/>
          <w:sz w:val="28"/>
          <w:szCs w:val="28"/>
        </w:rPr>
        <w:lastRenderedPageBreak/>
        <w:t>參</w:t>
      </w:r>
      <w:r w:rsidR="00370495" w:rsidRPr="006169E2">
        <w:rPr>
          <w:rFonts w:ascii="Times New Roman" w:eastAsia="標楷體" w:hAnsi="Times New Roman" w:hint="eastAsia"/>
          <w:b/>
          <w:iCs/>
          <w:sz w:val="28"/>
          <w:szCs w:val="28"/>
        </w:rPr>
        <w:t>、計畫考核</w:t>
      </w:r>
    </w:p>
    <w:p w:rsidR="00405B6C" w:rsidRPr="006169E2" w:rsidRDefault="007F30D7" w:rsidP="006169E2">
      <w:pPr>
        <w:ind w:firstLineChars="200" w:firstLine="480"/>
        <w:jc w:val="both"/>
        <w:rPr>
          <w:rFonts w:ascii="Times New Roman" w:eastAsia="標楷體" w:hAnsi="Times New Roman"/>
        </w:rPr>
      </w:pPr>
      <w:r w:rsidRPr="006169E2">
        <w:rPr>
          <w:rFonts w:ascii="Times New Roman" w:eastAsia="標楷體" w:hAnsi="Times New Roman" w:hint="eastAsia"/>
        </w:rPr>
        <w:t>計畫</w:t>
      </w:r>
      <w:r w:rsidR="00666F6E" w:rsidRPr="006169E2">
        <w:rPr>
          <w:rFonts w:ascii="Times New Roman" w:eastAsia="標楷體" w:hAnsi="Times New Roman" w:hint="eastAsia"/>
        </w:rPr>
        <w:t>執行團隊必須依照第二期能源國家型科技計畫</w:t>
      </w:r>
      <w:r w:rsidRPr="006169E2">
        <w:rPr>
          <w:rFonts w:ascii="Times New Roman" w:eastAsia="標楷體" w:hAnsi="Times New Roman" w:hint="eastAsia"/>
        </w:rPr>
        <w:t>辦公室</w:t>
      </w:r>
      <w:r w:rsidR="00666F6E" w:rsidRPr="006169E2">
        <w:rPr>
          <w:rFonts w:ascii="Times New Roman" w:eastAsia="標楷體" w:hAnsi="Times New Roman" w:hint="eastAsia"/>
        </w:rPr>
        <w:t>的要求與時程，定期</w:t>
      </w:r>
      <w:r w:rsidRPr="006169E2">
        <w:rPr>
          <w:rFonts w:ascii="Times New Roman" w:eastAsia="標楷體" w:hAnsi="Times New Roman" w:hint="eastAsia"/>
        </w:rPr>
        <w:t>陳</w:t>
      </w:r>
      <w:r w:rsidR="00666F6E" w:rsidRPr="006169E2">
        <w:rPr>
          <w:rFonts w:ascii="Times New Roman" w:eastAsia="標楷體" w:hAnsi="Times New Roman" w:hint="eastAsia"/>
        </w:rPr>
        <w:t>報計畫</w:t>
      </w:r>
      <w:r w:rsidRPr="006169E2">
        <w:rPr>
          <w:rFonts w:ascii="Times New Roman" w:eastAsia="標楷體" w:hAnsi="Times New Roman" w:hint="eastAsia"/>
        </w:rPr>
        <w:t>的</w:t>
      </w:r>
      <w:r w:rsidR="00666F6E" w:rsidRPr="006169E2">
        <w:rPr>
          <w:rFonts w:ascii="Times New Roman" w:eastAsia="標楷體" w:hAnsi="Times New Roman" w:hint="eastAsia"/>
        </w:rPr>
        <w:t>執行進度與成果</w:t>
      </w:r>
      <w:r w:rsidRPr="006169E2">
        <w:rPr>
          <w:rFonts w:ascii="Times New Roman" w:eastAsia="標楷體" w:hAnsi="Times New Roman" w:hint="eastAsia"/>
        </w:rPr>
        <w:t>，</w:t>
      </w:r>
      <w:r w:rsidR="00666F6E" w:rsidRPr="006169E2">
        <w:rPr>
          <w:rFonts w:ascii="Times New Roman" w:eastAsia="標楷體" w:hAnsi="Times New Roman" w:hint="eastAsia"/>
        </w:rPr>
        <w:t>並出席年度成果審查或發表會，報告期中或期末執行成果。</w:t>
      </w:r>
      <w:r w:rsidRPr="006169E2">
        <w:rPr>
          <w:rFonts w:ascii="Times New Roman" w:eastAsia="標楷體" w:hAnsi="Times New Roman" w:hint="eastAsia"/>
        </w:rPr>
        <w:t>計畫</w:t>
      </w:r>
      <w:r w:rsidR="00666F6E" w:rsidRPr="006169E2">
        <w:rPr>
          <w:rFonts w:ascii="Times New Roman" w:eastAsia="標楷體" w:hAnsi="Times New Roman" w:hint="eastAsia"/>
        </w:rPr>
        <w:t>需配合本部及</w:t>
      </w:r>
      <w:r w:rsidR="00666F6E" w:rsidRPr="006169E2">
        <w:rPr>
          <w:rFonts w:ascii="Times New Roman" w:eastAsia="標楷體" w:hAnsi="Times New Roman"/>
        </w:rPr>
        <w:t>NEP-II</w:t>
      </w:r>
      <w:r w:rsidR="00666F6E" w:rsidRPr="006169E2">
        <w:rPr>
          <w:rFonts w:ascii="Times New Roman" w:eastAsia="標楷體" w:hAnsi="Times New Roman" w:hint="eastAsia"/>
        </w:rPr>
        <w:t>計畫辦公室進行成果追蹤、查核及考評，必要時將擇案進行現地訪視。</w:t>
      </w:r>
    </w:p>
    <w:p w:rsidR="00370495" w:rsidRPr="006169E2" w:rsidRDefault="0070612E" w:rsidP="00D565C8">
      <w:pPr>
        <w:spacing w:beforeLines="50" w:before="180"/>
        <w:jc w:val="both"/>
        <w:rPr>
          <w:rFonts w:ascii="Times New Roman" w:eastAsia="標楷體" w:hAnsi="Times New Roman"/>
          <w:b/>
          <w:bCs/>
          <w:sz w:val="28"/>
          <w:szCs w:val="28"/>
        </w:rPr>
      </w:pPr>
      <w:r w:rsidRPr="006169E2">
        <w:rPr>
          <w:rFonts w:ascii="Times New Roman" w:eastAsia="標楷體" w:hAnsi="Times New Roman" w:hint="eastAsia"/>
          <w:b/>
          <w:bCs/>
          <w:sz w:val="28"/>
          <w:szCs w:val="28"/>
        </w:rPr>
        <w:t>肆</w:t>
      </w:r>
      <w:r w:rsidR="00370495" w:rsidRPr="006169E2">
        <w:rPr>
          <w:rFonts w:ascii="Times New Roman" w:eastAsia="標楷體" w:hAnsi="Times New Roman" w:hint="eastAsia"/>
          <w:b/>
          <w:bCs/>
          <w:sz w:val="28"/>
          <w:szCs w:val="28"/>
        </w:rPr>
        <w:t>、注意事項</w:t>
      </w:r>
    </w:p>
    <w:p w:rsidR="00370495" w:rsidRPr="006169E2" w:rsidRDefault="00370495" w:rsidP="00D565C8">
      <w:pPr>
        <w:numPr>
          <w:ilvl w:val="0"/>
          <w:numId w:val="31"/>
        </w:numPr>
        <w:snapToGrid w:val="0"/>
        <w:spacing w:beforeLines="50" w:before="180"/>
        <w:rPr>
          <w:rFonts w:ascii="Times New Roman" w:eastAsia="標楷體" w:hAnsi="Times New Roman"/>
          <w:bCs/>
        </w:rPr>
      </w:pPr>
      <w:r w:rsidRPr="006169E2">
        <w:rPr>
          <w:rFonts w:ascii="Times New Roman" w:eastAsia="標楷體" w:hAnsi="Times New Roman" w:hint="eastAsia"/>
          <w:bCs/>
        </w:rPr>
        <w:t>計畫</w:t>
      </w:r>
      <w:r w:rsidR="007F30D7" w:rsidRPr="006169E2">
        <w:rPr>
          <w:rFonts w:ascii="Times New Roman" w:eastAsia="標楷體" w:hAnsi="Times New Roman" w:hint="eastAsia"/>
          <w:bCs/>
        </w:rPr>
        <w:t>申請案</w:t>
      </w:r>
      <w:r w:rsidRPr="006169E2">
        <w:rPr>
          <w:rFonts w:ascii="Times New Roman" w:eastAsia="標楷體" w:hAnsi="Times New Roman" w:hint="eastAsia"/>
          <w:bCs/>
        </w:rPr>
        <w:t>係配合</w:t>
      </w:r>
      <w:r w:rsidR="00252A3F" w:rsidRPr="006169E2">
        <w:rPr>
          <w:rFonts w:ascii="Times New Roman" w:eastAsia="標楷體" w:hAnsi="Times New Roman" w:hint="eastAsia"/>
          <w:bCs/>
        </w:rPr>
        <w:t>第二期能源國家型科技計畫</w:t>
      </w:r>
      <w:r w:rsidRPr="006169E2">
        <w:rPr>
          <w:rFonts w:ascii="Times New Roman" w:eastAsia="標楷體" w:hAnsi="Times New Roman" w:hint="eastAsia"/>
          <w:bCs/>
        </w:rPr>
        <w:t>推動，故</w:t>
      </w:r>
      <w:r w:rsidR="007F30D7" w:rsidRPr="006169E2">
        <w:rPr>
          <w:rFonts w:ascii="Times New Roman" w:eastAsia="標楷體" w:hAnsi="Times New Roman" w:hint="eastAsia"/>
          <w:bCs/>
        </w:rPr>
        <w:t>申請案</w:t>
      </w:r>
      <w:r w:rsidRPr="006169E2">
        <w:rPr>
          <w:rFonts w:ascii="Times New Roman" w:eastAsia="標楷體" w:hAnsi="Times New Roman" w:hint="eastAsia"/>
          <w:bCs/>
        </w:rPr>
        <w:t>之優先順序高於一般型研究計畫，經審查推薦者，將優先通過執行。</w:t>
      </w:r>
      <w:r w:rsidR="00252A3F" w:rsidRPr="006169E2">
        <w:rPr>
          <w:rFonts w:ascii="Times New Roman" w:eastAsia="標楷體" w:hAnsi="Times New Roman" w:hint="eastAsia"/>
          <w:b/>
          <w:bCs/>
        </w:rPr>
        <w:t>計畫</w:t>
      </w:r>
      <w:r w:rsidR="007F30D7" w:rsidRPr="006169E2">
        <w:rPr>
          <w:rFonts w:ascii="Times New Roman" w:eastAsia="標楷體" w:hAnsi="Times New Roman" w:hint="eastAsia"/>
          <w:b/>
          <w:bCs/>
        </w:rPr>
        <w:t>徵求</w:t>
      </w:r>
      <w:r w:rsidR="00252A3F" w:rsidRPr="006169E2">
        <w:rPr>
          <w:rFonts w:ascii="Times New Roman" w:eastAsia="標楷體" w:hAnsi="Times New Roman" w:hint="eastAsia"/>
          <w:b/>
          <w:bCs/>
        </w:rPr>
        <w:t>無申覆機制，</w:t>
      </w:r>
      <w:r w:rsidRPr="006169E2">
        <w:rPr>
          <w:rFonts w:ascii="Times New Roman" w:eastAsia="標楷體" w:hAnsi="Times New Roman" w:hint="eastAsia"/>
          <w:b/>
          <w:bCs/>
        </w:rPr>
        <w:t>未獲核定補助者，不得提出申覆。</w:t>
      </w:r>
    </w:p>
    <w:p w:rsidR="00252A3F" w:rsidRPr="006169E2" w:rsidRDefault="00252A3F" w:rsidP="00D565C8">
      <w:pPr>
        <w:numPr>
          <w:ilvl w:val="0"/>
          <w:numId w:val="31"/>
        </w:numPr>
        <w:snapToGrid w:val="0"/>
        <w:spacing w:beforeLines="50" w:before="180"/>
        <w:rPr>
          <w:rFonts w:ascii="Times New Roman" w:eastAsia="標楷體" w:hAnsi="Times New Roman"/>
          <w:bCs/>
        </w:rPr>
      </w:pPr>
      <w:r w:rsidRPr="006169E2">
        <w:rPr>
          <w:rFonts w:ascii="Times New Roman" w:eastAsia="標楷體" w:hAnsi="Times New Roman" w:hint="eastAsia"/>
          <w:bCs/>
        </w:rPr>
        <w:t>本公告未盡事宜，依本部補助專題研究計畫作業要點、本部補助專題研究計畫經費處理原則及其他相關法令規定辦理。</w:t>
      </w:r>
    </w:p>
    <w:p w:rsidR="00D6693B" w:rsidRPr="006169E2" w:rsidRDefault="00D6693B" w:rsidP="00405B6C">
      <w:pPr>
        <w:rPr>
          <w:rFonts w:ascii="Times New Roman" w:eastAsia="標楷體" w:hAnsi="Times New Roman"/>
        </w:rPr>
      </w:pPr>
    </w:p>
    <w:p w:rsidR="00370495" w:rsidRPr="006169E2" w:rsidRDefault="0070612E" w:rsidP="00D565C8">
      <w:pPr>
        <w:snapToGrid w:val="0"/>
        <w:spacing w:beforeLines="50" w:before="180"/>
        <w:jc w:val="both"/>
        <w:rPr>
          <w:rFonts w:ascii="Times New Roman" w:eastAsia="標楷體" w:hAnsi="Times New Roman"/>
          <w:b/>
          <w:sz w:val="28"/>
          <w:szCs w:val="28"/>
        </w:rPr>
      </w:pPr>
      <w:r w:rsidRPr="006169E2">
        <w:rPr>
          <w:rFonts w:ascii="Times New Roman" w:eastAsia="標楷體" w:hAnsi="Times New Roman" w:hint="eastAsia"/>
          <w:b/>
          <w:sz w:val="28"/>
          <w:szCs w:val="28"/>
        </w:rPr>
        <w:t>伍</w:t>
      </w:r>
      <w:r w:rsidR="00370495" w:rsidRPr="006169E2">
        <w:rPr>
          <w:rFonts w:ascii="Times New Roman" w:eastAsia="標楷體" w:hAnsi="Times New Roman" w:hint="eastAsia"/>
          <w:b/>
          <w:sz w:val="28"/>
          <w:szCs w:val="28"/>
        </w:rPr>
        <w:t>、專案推動小組</w:t>
      </w:r>
    </w:p>
    <w:p w:rsidR="00187E36" w:rsidRPr="006169E2" w:rsidRDefault="00187E36" w:rsidP="00187E36">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能源科技策略小組</w:t>
      </w:r>
    </w:p>
    <w:p w:rsidR="00187E36" w:rsidRPr="006169E2" w:rsidRDefault="00187E36" w:rsidP="00187E36">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聯絡人：</w:t>
      </w:r>
      <w:r w:rsidRPr="006169E2">
        <w:rPr>
          <w:rFonts w:ascii="Times New Roman" w:eastAsia="標楷體" w:hAnsi="Times New Roman" w:hint="eastAsia"/>
        </w:rPr>
        <w:t>廖柔矞</w:t>
      </w:r>
      <w:r w:rsidRPr="006169E2">
        <w:rPr>
          <w:rFonts w:ascii="Times New Roman" w:eastAsia="標楷體" w:hAnsi="Times New Roman"/>
          <w:bCs/>
        </w:rPr>
        <w:t xml:space="preserve"> TEL</w:t>
      </w:r>
      <w:r w:rsidRPr="006169E2">
        <w:rPr>
          <w:rFonts w:ascii="Times New Roman" w:eastAsia="標楷體" w:hAnsi="Times New Roman" w:hint="eastAsia"/>
          <w:bCs/>
        </w:rPr>
        <w:t>：</w:t>
      </w:r>
      <w:r w:rsidRPr="006169E2">
        <w:rPr>
          <w:rFonts w:ascii="Times New Roman" w:eastAsia="標楷體" w:hAnsi="Times New Roman"/>
          <w:bCs/>
        </w:rPr>
        <w:t>(02)6631-1533  E-MAIL</w:t>
      </w:r>
      <w:r w:rsidRPr="006169E2">
        <w:rPr>
          <w:rFonts w:ascii="Times New Roman" w:eastAsia="標楷體" w:hAnsi="Times New Roman" w:hint="eastAsia"/>
          <w:bCs/>
        </w:rPr>
        <w:t>：</w:t>
      </w:r>
      <w:r w:rsidRPr="006169E2">
        <w:rPr>
          <w:rStyle w:val="a7"/>
          <w:rFonts w:ascii="Times New Roman" w:eastAsia="標楷體" w:hAnsi="Times New Roman"/>
          <w:color w:val="auto"/>
        </w:rPr>
        <w:t>h19921123@micmail.iii.org.tw</w:t>
      </w:r>
    </w:p>
    <w:p w:rsidR="00187E36" w:rsidRPr="006169E2" w:rsidRDefault="00187E36" w:rsidP="00187E36">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地址：</w:t>
      </w:r>
      <w:r w:rsidRPr="006169E2">
        <w:rPr>
          <w:rFonts w:ascii="Times New Roman" w:eastAsia="標楷體" w:hAnsi="Times New Roman"/>
          <w:bCs/>
        </w:rPr>
        <w:t>10669</w:t>
      </w:r>
      <w:r w:rsidRPr="006169E2">
        <w:rPr>
          <w:rFonts w:ascii="Times New Roman" w:eastAsia="標楷體" w:hAnsi="Times New Roman" w:hint="eastAsia"/>
          <w:bCs/>
        </w:rPr>
        <w:t>臺北市大安區敦化南路</w:t>
      </w:r>
      <w:r w:rsidRPr="006169E2">
        <w:rPr>
          <w:rFonts w:ascii="Times New Roman" w:eastAsia="標楷體" w:hAnsi="Times New Roman"/>
          <w:bCs/>
        </w:rPr>
        <w:t>2</w:t>
      </w:r>
      <w:r w:rsidRPr="006169E2">
        <w:rPr>
          <w:rFonts w:ascii="Times New Roman" w:eastAsia="標楷體" w:hAnsi="Times New Roman" w:hint="eastAsia"/>
          <w:bCs/>
        </w:rPr>
        <w:t>段</w:t>
      </w:r>
      <w:r w:rsidRPr="006169E2">
        <w:rPr>
          <w:rFonts w:ascii="Times New Roman" w:eastAsia="標楷體" w:hAnsi="Times New Roman"/>
          <w:bCs/>
        </w:rPr>
        <w:t>216</w:t>
      </w:r>
      <w:r w:rsidRPr="006169E2">
        <w:rPr>
          <w:rFonts w:ascii="Times New Roman" w:eastAsia="標楷體" w:hAnsi="Times New Roman" w:hint="eastAsia"/>
          <w:bCs/>
        </w:rPr>
        <w:t>號</w:t>
      </w:r>
      <w:r w:rsidRPr="006169E2">
        <w:rPr>
          <w:rFonts w:ascii="Times New Roman" w:eastAsia="標楷體" w:hAnsi="Times New Roman"/>
          <w:bCs/>
        </w:rPr>
        <w:t>19</w:t>
      </w:r>
      <w:r w:rsidRPr="006169E2">
        <w:rPr>
          <w:rFonts w:ascii="Times New Roman" w:eastAsia="標楷體" w:hAnsi="Times New Roman" w:hint="eastAsia"/>
          <w:bCs/>
        </w:rPr>
        <w:t>樓</w:t>
      </w:r>
    </w:p>
    <w:p w:rsidR="00187E36" w:rsidRPr="006169E2" w:rsidRDefault="00187E36" w:rsidP="00187E36">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 xml:space="preserve">　　　財團法人資訊工業策進會</w:t>
      </w:r>
      <w:r w:rsidRPr="006169E2">
        <w:rPr>
          <w:rFonts w:ascii="Times New Roman" w:eastAsia="標楷體" w:hAnsi="Times New Roman"/>
          <w:bCs/>
        </w:rPr>
        <w:t xml:space="preserve"> </w:t>
      </w:r>
      <w:r w:rsidRPr="006169E2">
        <w:rPr>
          <w:rFonts w:ascii="Times New Roman" w:eastAsia="標楷體" w:hAnsi="Times New Roman" w:hint="eastAsia"/>
          <w:bCs/>
        </w:rPr>
        <w:t>產業情報研究所</w:t>
      </w:r>
    </w:p>
    <w:p w:rsidR="002774D2" w:rsidRPr="006169E2" w:rsidRDefault="002774D2" w:rsidP="00D565C8">
      <w:pPr>
        <w:snapToGrid w:val="0"/>
        <w:spacing w:beforeLines="50" w:before="180"/>
        <w:ind w:firstLineChars="200" w:firstLine="480"/>
        <w:jc w:val="both"/>
        <w:rPr>
          <w:rFonts w:ascii="Times New Roman" w:eastAsia="標楷體" w:hAnsi="Times New Roman"/>
          <w:bCs/>
        </w:rPr>
      </w:pPr>
    </w:p>
    <w:p w:rsidR="00B96175" w:rsidRPr="006169E2" w:rsidRDefault="00B96175"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能源政策之橋接與溝通小組</w:t>
      </w:r>
    </w:p>
    <w:p w:rsidR="004B6E11" w:rsidRPr="006169E2" w:rsidRDefault="00B96175"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聯絡人：</w:t>
      </w:r>
      <w:r w:rsidR="004B6E11" w:rsidRPr="006169E2">
        <w:rPr>
          <w:rFonts w:ascii="Times New Roman" w:eastAsia="標楷體" w:hAnsi="Times New Roman" w:hint="eastAsia"/>
          <w:bCs/>
        </w:rPr>
        <w:t>吳珍怡</w:t>
      </w:r>
      <w:r w:rsidR="00DB00FC" w:rsidRPr="006169E2">
        <w:rPr>
          <w:rFonts w:ascii="Times New Roman" w:eastAsia="標楷體" w:hAnsi="Times New Roman"/>
          <w:bCs/>
        </w:rPr>
        <w:t xml:space="preserve"> </w:t>
      </w:r>
      <w:r w:rsidRPr="006169E2">
        <w:rPr>
          <w:rFonts w:ascii="Times New Roman" w:eastAsia="標楷體" w:hAnsi="Times New Roman"/>
          <w:bCs/>
        </w:rPr>
        <w:t>TEL</w:t>
      </w:r>
      <w:r w:rsidRPr="006169E2">
        <w:rPr>
          <w:rFonts w:ascii="Times New Roman" w:eastAsia="標楷體" w:hAnsi="Times New Roman" w:hint="eastAsia"/>
          <w:bCs/>
        </w:rPr>
        <w:t>：</w:t>
      </w:r>
      <w:r w:rsidR="00DB00FC" w:rsidRPr="006169E2">
        <w:rPr>
          <w:rFonts w:ascii="Times New Roman" w:eastAsia="標楷體" w:hAnsi="Times New Roman"/>
          <w:bCs/>
        </w:rPr>
        <w:t>(03)</w:t>
      </w:r>
      <w:r w:rsidR="004B6E11" w:rsidRPr="006169E2">
        <w:rPr>
          <w:rFonts w:ascii="Times New Roman" w:eastAsia="標楷體" w:hAnsi="Times New Roman"/>
        </w:rPr>
        <w:t xml:space="preserve"> </w:t>
      </w:r>
      <w:r w:rsidR="004B6E11" w:rsidRPr="006169E2">
        <w:rPr>
          <w:rFonts w:ascii="Times New Roman" w:eastAsia="標楷體" w:hAnsi="Times New Roman"/>
          <w:bCs/>
        </w:rPr>
        <w:t>5914371</w:t>
      </w:r>
      <w:r w:rsidR="00DB00FC" w:rsidRPr="006169E2">
        <w:rPr>
          <w:rFonts w:ascii="Times New Roman" w:eastAsia="標楷體" w:hAnsi="Times New Roman"/>
          <w:bCs/>
        </w:rPr>
        <w:t xml:space="preserve">  </w:t>
      </w:r>
      <w:r w:rsidRPr="006169E2">
        <w:rPr>
          <w:rFonts w:ascii="Times New Roman" w:eastAsia="標楷體" w:hAnsi="Times New Roman"/>
          <w:bCs/>
        </w:rPr>
        <w:t>E-MAIL</w:t>
      </w:r>
      <w:r w:rsidRPr="006169E2">
        <w:rPr>
          <w:rFonts w:ascii="Times New Roman" w:eastAsia="標楷體" w:hAnsi="Times New Roman" w:hint="eastAsia"/>
          <w:bCs/>
        </w:rPr>
        <w:t>：</w:t>
      </w:r>
      <w:hyperlink r:id="rId8" w:history="1">
        <w:r w:rsidR="004B6E11" w:rsidRPr="006169E2">
          <w:rPr>
            <w:rStyle w:val="a7"/>
            <w:rFonts w:ascii="Times New Roman" w:eastAsia="標楷體" w:hAnsi="Times New Roman"/>
            <w:bCs/>
            <w:color w:val="auto"/>
          </w:rPr>
          <w:t>amy740811@gmail.com</w:t>
        </w:r>
      </w:hyperlink>
    </w:p>
    <w:p w:rsidR="00FB54EC" w:rsidRPr="006169E2" w:rsidRDefault="00FB54EC"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地址：</w:t>
      </w:r>
      <w:r w:rsidRPr="006169E2">
        <w:rPr>
          <w:rFonts w:ascii="Times New Roman" w:eastAsia="標楷體" w:hAnsi="Times New Roman"/>
          <w:bCs/>
        </w:rPr>
        <w:t>31040</w:t>
      </w:r>
      <w:r w:rsidRPr="006169E2">
        <w:rPr>
          <w:rFonts w:ascii="Times New Roman" w:eastAsia="標楷體" w:hAnsi="Times New Roman" w:hint="eastAsia"/>
          <w:bCs/>
        </w:rPr>
        <w:t>新竹縣竹東鎮中興路</w:t>
      </w:r>
      <w:r w:rsidRPr="006169E2">
        <w:rPr>
          <w:rFonts w:ascii="Times New Roman" w:eastAsia="標楷體" w:hAnsi="Times New Roman"/>
          <w:bCs/>
        </w:rPr>
        <w:t>4</w:t>
      </w:r>
      <w:r w:rsidRPr="006169E2">
        <w:rPr>
          <w:rFonts w:ascii="Times New Roman" w:eastAsia="標楷體" w:hAnsi="Times New Roman" w:hint="eastAsia"/>
          <w:bCs/>
        </w:rPr>
        <w:t>段</w:t>
      </w:r>
      <w:r w:rsidRPr="006169E2">
        <w:rPr>
          <w:rFonts w:ascii="Times New Roman" w:eastAsia="標楷體" w:hAnsi="Times New Roman"/>
          <w:bCs/>
        </w:rPr>
        <w:t>195</w:t>
      </w:r>
      <w:r w:rsidRPr="006169E2">
        <w:rPr>
          <w:rFonts w:ascii="Times New Roman" w:eastAsia="標楷體" w:hAnsi="Times New Roman" w:hint="eastAsia"/>
          <w:bCs/>
        </w:rPr>
        <w:t>號</w:t>
      </w:r>
      <w:r w:rsidRPr="006169E2">
        <w:rPr>
          <w:rFonts w:ascii="Times New Roman" w:eastAsia="標楷體" w:hAnsi="Times New Roman"/>
          <w:bCs/>
        </w:rPr>
        <w:t>64</w:t>
      </w:r>
      <w:r w:rsidRPr="006169E2">
        <w:rPr>
          <w:rFonts w:ascii="Times New Roman" w:eastAsia="標楷體" w:hAnsi="Times New Roman" w:hint="eastAsia"/>
          <w:bCs/>
        </w:rPr>
        <w:t>館</w:t>
      </w:r>
      <w:r w:rsidRPr="006169E2">
        <w:rPr>
          <w:rFonts w:ascii="Times New Roman" w:eastAsia="標楷體" w:hAnsi="Times New Roman"/>
          <w:bCs/>
        </w:rPr>
        <w:t>307C</w:t>
      </w:r>
    </w:p>
    <w:p w:rsidR="00FB54EC" w:rsidRPr="006169E2" w:rsidRDefault="00FB54EC"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 xml:space="preserve">　　　財團法人工業技術研究院</w:t>
      </w:r>
      <w:r w:rsidRPr="006169E2">
        <w:rPr>
          <w:rFonts w:ascii="Times New Roman" w:eastAsia="標楷體" w:hAnsi="Times New Roman"/>
          <w:bCs/>
        </w:rPr>
        <w:t xml:space="preserve"> </w:t>
      </w:r>
      <w:r w:rsidRPr="006169E2">
        <w:rPr>
          <w:rFonts w:ascii="Times New Roman" w:eastAsia="標楷體" w:hAnsi="Times New Roman" w:hint="eastAsia"/>
          <w:bCs/>
        </w:rPr>
        <w:t>綠能與環境研究所</w:t>
      </w:r>
    </w:p>
    <w:p w:rsidR="00B96175" w:rsidRPr="006169E2" w:rsidRDefault="00B96175" w:rsidP="00D565C8">
      <w:pPr>
        <w:snapToGrid w:val="0"/>
        <w:spacing w:beforeLines="50" w:before="180"/>
        <w:ind w:firstLineChars="200" w:firstLine="480"/>
        <w:jc w:val="both"/>
        <w:rPr>
          <w:rFonts w:ascii="Times New Roman" w:eastAsia="標楷體" w:hAnsi="Times New Roman"/>
          <w:bCs/>
        </w:rPr>
      </w:pPr>
    </w:p>
    <w:p w:rsidR="00D45160" w:rsidRPr="006169E2" w:rsidRDefault="00D45160" w:rsidP="00D45160">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能源技術移轉與國際合作小組</w:t>
      </w:r>
    </w:p>
    <w:p w:rsidR="00D45160" w:rsidRPr="006169E2" w:rsidRDefault="00D45160" w:rsidP="00D45160">
      <w:pPr>
        <w:snapToGrid w:val="0"/>
        <w:spacing w:beforeLines="50" w:before="180"/>
        <w:ind w:firstLineChars="200" w:firstLine="480"/>
        <w:jc w:val="both"/>
        <w:rPr>
          <w:rFonts w:ascii="Times New Roman" w:eastAsia="標楷體" w:hAnsi="Times New Roman"/>
        </w:rPr>
      </w:pPr>
      <w:r w:rsidRPr="006169E2">
        <w:rPr>
          <w:rFonts w:ascii="Times New Roman" w:eastAsia="標楷體" w:hAnsi="Times New Roman" w:hint="eastAsia"/>
          <w:bCs/>
        </w:rPr>
        <w:t>聯絡人：賴岳炫</w:t>
      </w:r>
      <w:r w:rsidRPr="006169E2">
        <w:rPr>
          <w:rFonts w:ascii="Times New Roman" w:eastAsia="標楷體" w:hAnsi="Times New Roman"/>
          <w:bCs/>
        </w:rPr>
        <w:t xml:space="preserve"> TEL</w:t>
      </w:r>
      <w:r w:rsidRPr="006169E2">
        <w:rPr>
          <w:rFonts w:ascii="Times New Roman" w:eastAsia="標楷體" w:hAnsi="Times New Roman" w:hint="eastAsia"/>
          <w:bCs/>
        </w:rPr>
        <w:t>：</w:t>
      </w:r>
      <w:r w:rsidRPr="006169E2">
        <w:rPr>
          <w:rFonts w:ascii="Times New Roman" w:eastAsia="標楷體" w:hAnsi="Times New Roman"/>
          <w:bCs/>
        </w:rPr>
        <w:t>(02)27303239  E-MAIL</w:t>
      </w:r>
      <w:r w:rsidRPr="006169E2">
        <w:rPr>
          <w:rFonts w:ascii="Times New Roman" w:eastAsia="標楷體" w:hAnsi="Times New Roman" w:hint="eastAsia"/>
          <w:bCs/>
        </w:rPr>
        <w:t>：</w:t>
      </w:r>
      <w:hyperlink r:id="rId9" w:history="1">
        <w:r w:rsidRPr="006169E2">
          <w:rPr>
            <w:rStyle w:val="a7"/>
            <w:rFonts w:ascii="Times New Roman" w:eastAsia="標楷體" w:hAnsi="Times New Roman"/>
            <w:color w:val="auto"/>
          </w:rPr>
          <w:t>littlelaintust@mail.ntust.edu.tw</w:t>
        </w:r>
      </w:hyperlink>
    </w:p>
    <w:p w:rsidR="00FB54EC" w:rsidRPr="006169E2" w:rsidRDefault="00D45160" w:rsidP="00D45160">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地址：</w:t>
      </w:r>
      <w:r w:rsidRPr="006169E2">
        <w:rPr>
          <w:rFonts w:ascii="Times New Roman" w:eastAsia="標楷體" w:hAnsi="Times New Roman"/>
          <w:bCs/>
        </w:rPr>
        <w:t>10607</w:t>
      </w:r>
      <w:r w:rsidRPr="006169E2">
        <w:rPr>
          <w:rFonts w:ascii="Times New Roman" w:eastAsia="標楷體" w:hAnsi="Times New Roman" w:hint="eastAsia"/>
          <w:bCs/>
        </w:rPr>
        <w:t>台北市大安區基隆路</w:t>
      </w:r>
      <w:r w:rsidRPr="006169E2">
        <w:rPr>
          <w:rFonts w:ascii="Times New Roman" w:eastAsia="標楷體" w:hAnsi="Times New Roman"/>
          <w:bCs/>
        </w:rPr>
        <w:t>4</w:t>
      </w:r>
      <w:r w:rsidRPr="006169E2">
        <w:rPr>
          <w:rFonts w:ascii="Times New Roman" w:eastAsia="標楷體" w:hAnsi="Times New Roman" w:hint="eastAsia"/>
          <w:bCs/>
        </w:rPr>
        <w:t>段</w:t>
      </w:r>
      <w:r w:rsidRPr="006169E2">
        <w:rPr>
          <w:rFonts w:ascii="Times New Roman" w:eastAsia="標楷體" w:hAnsi="Times New Roman"/>
          <w:bCs/>
        </w:rPr>
        <w:t>43</w:t>
      </w:r>
      <w:r w:rsidRPr="006169E2">
        <w:rPr>
          <w:rFonts w:ascii="Times New Roman" w:eastAsia="標楷體" w:hAnsi="Times New Roman" w:hint="eastAsia"/>
          <w:bCs/>
        </w:rPr>
        <w:t>號</w:t>
      </w:r>
      <w:r w:rsidRPr="006169E2">
        <w:rPr>
          <w:rFonts w:ascii="Times New Roman" w:eastAsia="標楷體" w:hAnsi="Times New Roman"/>
          <w:bCs/>
        </w:rPr>
        <w:t xml:space="preserve"> </w:t>
      </w:r>
      <w:r w:rsidRPr="006169E2">
        <w:rPr>
          <w:rFonts w:ascii="Times New Roman" w:eastAsia="標楷體" w:hAnsi="Times New Roman" w:hint="eastAsia"/>
          <w:bCs/>
        </w:rPr>
        <w:t>國立臺灣科技大學</w:t>
      </w:r>
      <w:r w:rsidRPr="006169E2">
        <w:rPr>
          <w:rFonts w:ascii="Times New Roman" w:eastAsia="標楷體" w:hAnsi="Times New Roman"/>
          <w:bCs/>
        </w:rPr>
        <w:t xml:space="preserve"> </w:t>
      </w:r>
      <w:r w:rsidRPr="006169E2">
        <w:rPr>
          <w:rFonts w:ascii="Times New Roman" w:eastAsia="標楷體" w:hAnsi="Times New Roman" w:hint="eastAsia"/>
          <w:bCs/>
        </w:rPr>
        <w:t>產學營運中心</w:t>
      </w:r>
    </w:p>
    <w:p w:rsidR="00B96175" w:rsidRPr="006169E2" w:rsidRDefault="00B96175" w:rsidP="00D565C8">
      <w:pPr>
        <w:snapToGrid w:val="0"/>
        <w:spacing w:beforeLines="50" w:before="180"/>
        <w:ind w:firstLineChars="200" w:firstLine="480"/>
        <w:jc w:val="both"/>
        <w:rPr>
          <w:rFonts w:ascii="Times New Roman" w:eastAsia="標楷體" w:hAnsi="Times New Roman"/>
          <w:bCs/>
        </w:rPr>
      </w:pPr>
    </w:p>
    <w:p w:rsidR="00370495" w:rsidRPr="006169E2" w:rsidRDefault="00370495"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科技部</w:t>
      </w:r>
      <w:r w:rsidR="00DB00FC" w:rsidRPr="006169E2">
        <w:rPr>
          <w:rFonts w:ascii="Times New Roman" w:eastAsia="標楷體" w:hAnsi="Times New Roman"/>
          <w:bCs/>
        </w:rPr>
        <w:t xml:space="preserve"> </w:t>
      </w:r>
      <w:r w:rsidR="00DB00FC" w:rsidRPr="006169E2">
        <w:rPr>
          <w:rFonts w:ascii="Times New Roman" w:eastAsia="標楷體" w:hAnsi="Times New Roman" w:hint="eastAsia"/>
          <w:bCs/>
        </w:rPr>
        <w:t>前瞻及應用科技司</w:t>
      </w:r>
    </w:p>
    <w:p w:rsidR="00370495" w:rsidRPr="006169E2" w:rsidRDefault="00370495" w:rsidP="00D565C8">
      <w:pPr>
        <w:snapToGrid w:val="0"/>
        <w:spacing w:beforeLines="50" w:before="180"/>
        <w:ind w:firstLineChars="200" w:firstLine="480"/>
        <w:jc w:val="both"/>
        <w:rPr>
          <w:rFonts w:ascii="Times New Roman" w:eastAsia="標楷體" w:hAnsi="Times New Roman"/>
        </w:rPr>
      </w:pPr>
      <w:r w:rsidRPr="006169E2">
        <w:rPr>
          <w:rFonts w:ascii="Times New Roman" w:eastAsia="標楷體" w:hAnsi="Times New Roman" w:hint="eastAsia"/>
          <w:bCs/>
        </w:rPr>
        <w:t>聯絡人：</w:t>
      </w:r>
      <w:r w:rsidR="002C5B37" w:rsidRPr="006169E2">
        <w:rPr>
          <w:rFonts w:ascii="Times New Roman" w:eastAsia="標楷體" w:hAnsi="Times New Roman" w:hint="eastAsia"/>
          <w:bCs/>
        </w:rPr>
        <w:t>翁國鈞</w:t>
      </w:r>
      <w:r w:rsidRPr="006169E2">
        <w:rPr>
          <w:rFonts w:ascii="Times New Roman" w:eastAsia="標楷體" w:hAnsi="Times New Roman"/>
          <w:bCs/>
        </w:rPr>
        <w:t xml:space="preserve"> TEL</w:t>
      </w:r>
      <w:r w:rsidRPr="006169E2">
        <w:rPr>
          <w:rFonts w:ascii="Times New Roman" w:eastAsia="標楷體" w:hAnsi="Times New Roman" w:hint="eastAsia"/>
          <w:bCs/>
        </w:rPr>
        <w:t>：</w:t>
      </w:r>
      <w:r w:rsidRPr="006169E2">
        <w:rPr>
          <w:rFonts w:ascii="Times New Roman" w:eastAsia="標楷體" w:hAnsi="Times New Roman"/>
          <w:bCs/>
        </w:rPr>
        <w:t>(02)2737-7</w:t>
      </w:r>
      <w:r w:rsidR="002C5B37" w:rsidRPr="006169E2">
        <w:rPr>
          <w:rFonts w:ascii="Times New Roman" w:eastAsia="標楷體" w:hAnsi="Times New Roman"/>
          <w:bCs/>
        </w:rPr>
        <w:t>059</w:t>
      </w:r>
      <w:r w:rsidRPr="006169E2">
        <w:rPr>
          <w:rFonts w:ascii="Times New Roman" w:eastAsia="標楷體" w:hAnsi="Times New Roman"/>
          <w:bCs/>
        </w:rPr>
        <w:t xml:space="preserve">  E-MAIL</w:t>
      </w:r>
      <w:r w:rsidRPr="006169E2">
        <w:rPr>
          <w:rFonts w:ascii="Times New Roman" w:eastAsia="標楷體" w:hAnsi="Times New Roman" w:hint="eastAsia"/>
          <w:bCs/>
        </w:rPr>
        <w:t>：</w:t>
      </w:r>
      <w:hyperlink r:id="rId10" w:history="1">
        <w:r w:rsidR="00DB00FC" w:rsidRPr="006169E2">
          <w:rPr>
            <w:rStyle w:val="a7"/>
            <w:rFonts w:ascii="Times New Roman" w:eastAsia="標楷體" w:hAnsi="Times New Roman"/>
            <w:color w:val="auto"/>
          </w:rPr>
          <w:t>gjueng@most.gov.tw</w:t>
        </w:r>
      </w:hyperlink>
    </w:p>
    <w:p w:rsidR="00FB54EC" w:rsidRPr="006169E2" w:rsidRDefault="00FB54EC"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lastRenderedPageBreak/>
        <w:t>地址：</w:t>
      </w:r>
      <w:r w:rsidRPr="006169E2">
        <w:rPr>
          <w:rFonts w:ascii="Times New Roman" w:eastAsia="標楷體" w:hAnsi="Times New Roman"/>
          <w:bCs/>
        </w:rPr>
        <w:t>10622</w:t>
      </w:r>
      <w:r w:rsidRPr="006169E2">
        <w:rPr>
          <w:rFonts w:ascii="Times New Roman" w:eastAsia="標楷體" w:hAnsi="Times New Roman" w:hint="eastAsia"/>
          <w:bCs/>
        </w:rPr>
        <w:t>台北市和平東路二段</w:t>
      </w:r>
      <w:r w:rsidRPr="006169E2">
        <w:rPr>
          <w:rFonts w:ascii="Times New Roman" w:eastAsia="標楷體" w:hAnsi="Times New Roman"/>
          <w:bCs/>
        </w:rPr>
        <w:t>106</w:t>
      </w:r>
      <w:r w:rsidRPr="006169E2">
        <w:rPr>
          <w:rFonts w:ascii="Times New Roman" w:eastAsia="標楷體" w:hAnsi="Times New Roman" w:hint="eastAsia"/>
          <w:bCs/>
        </w:rPr>
        <w:t>號</w:t>
      </w:r>
    </w:p>
    <w:p w:rsidR="00DB00FC" w:rsidRPr="006169E2" w:rsidRDefault="00DB00FC" w:rsidP="00D565C8">
      <w:pPr>
        <w:snapToGrid w:val="0"/>
        <w:spacing w:beforeLines="50" w:before="180"/>
        <w:ind w:firstLineChars="200" w:firstLine="480"/>
        <w:jc w:val="both"/>
        <w:rPr>
          <w:rFonts w:ascii="Times New Roman" w:eastAsia="標楷體" w:hAnsi="Times New Roman"/>
          <w:bCs/>
        </w:rPr>
      </w:pPr>
    </w:p>
    <w:p w:rsidR="00370495" w:rsidRPr="006169E2" w:rsidRDefault="00370495" w:rsidP="00D565C8">
      <w:pPr>
        <w:snapToGrid w:val="0"/>
        <w:spacing w:beforeLines="50" w:before="180"/>
        <w:ind w:firstLineChars="200" w:firstLine="480"/>
        <w:jc w:val="both"/>
        <w:rPr>
          <w:rFonts w:ascii="Times New Roman" w:eastAsia="標楷體" w:hAnsi="Times New Roman"/>
          <w:bCs/>
        </w:rPr>
      </w:pPr>
      <w:r w:rsidRPr="006169E2">
        <w:rPr>
          <w:rFonts w:ascii="Times New Roman" w:eastAsia="標楷體" w:hAnsi="Times New Roman" w:hint="eastAsia"/>
          <w:bCs/>
        </w:rPr>
        <w:t>系統操作服務專線：</w:t>
      </w:r>
    </w:p>
    <w:p w:rsidR="00370495" w:rsidRPr="006169E2" w:rsidRDefault="00370495" w:rsidP="00D565C8">
      <w:pPr>
        <w:snapToGrid w:val="0"/>
        <w:spacing w:beforeLines="50" w:before="180"/>
        <w:ind w:firstLineChars="200" w:firstLine="480"/>
        <w:jc w:val="both"/>
        <w:rPr>
          <w:rFonts w:ascii="Times New Roman" w:eastAsia="標楷體" w:hAnsi="Times New Roman"/>
          <w:lang w:val="fr-FR"/>
        </w:rPr>
      </w:pPr>
      <w:r w:rsidRPr="006169E2">
        <w:rPr>
          <w:rFonts w:ascii="Times New Roman" w:eastAsia="標楷體" w:hAnsi="Times New Roman" w:hint="eastAsia"/>
          <w:bCs/>
        </w:rPr>
        <w:t>科技部資訊處</w:t>
      </w:r>
      <w:r w:rsidRPr="006169E2">
        <w:rPr>
          <w:rFonts w:ascii="Times New Roman" w:eastAsia="標楷體" w:hAnsi="Times New Roman"/>
          <w:bCs/>
        </w:rPr>
        <w:t xml:space="preserve"> </w:t>
      </w:r>
      <w:r w:rsidRPr="006169E2">
        <w:rPr>
          <w:rFonts w:ascii="Times New Roman" w:eastAsia="標楷體" w:hAnsi="Times New Roman" w:hint="eastAsia"/>
          <w:bCs/>
        </w:rPr>
        <w:t>（</w:t>
      </w:r>
      <w:r w:rsidRPr="006169E2">
        <w:rPr>
          <w:rFonts w:ascii="Times New Roman" w:eastAsia="標楷體" w:hAnsi="Times New Roman"/>
          <w:bCs/>
        </w:rPr>
        <w:t>02</w:t>
      </w:r>
      <w:r w:rsidRPr="006169E2">
        <w:rPr>
          <w:rFonts w:ascii="Times New Roman" w:eastAsia="標楷體" w:hAnsi="Times New Roman" w:hint="eastAsia"/>
          <w:bCs/>
        </w:rPr>
        <w:t>）</w:t>
      </w:r>
      <w:r w:rsidRPr="006169E2">
        <w:rPr>
          <w:rFonts w:ascii="Times New Roman" w:eastAsia="標楷體" w:hAnsi="Times New Roman"/>
          <w:bCs/>
        </w:rPr>
        <w:t>2737-7590</w:t>
      </w:r>
      <w:r w:rsidR="00405B6C" w:rsidRPr="006169E2">
        <w:rPr>
          <w:rFonts w:ascii="Times New Roman" w:eastAsia="標楷體" w:hAnsi="Times New Roman"/>
          <w:bCs/>
        </w:rPr>
        <w:t>-</w:t>
      </w:r>
      <w:r w:rsidRPr="006169E2">
        <w:rPr>
          <w:rFonts w:ascii="Times New Roman" w:eastAsia="標楷體" w:hAnsi="Times New Roman"/>
          <w:bCs/>
        </w:rPr>
        <w:t>7592</w:t>
      </w:r>
    </w:p>
    <w:p w:rsidR="00370495" w:rsidRPr="006169E2" w:rsidRDefault="00370495" w:rsidP="00DA395D">
      <w:pPr>
        <w:spacing w:beforeLines="50" w:before="180"/>
        <w:rPr>
          <w:rFonts w:ascii="Times New Roman" w:eastAsia="標楷體" w:hAnsi="Times New Roman"/>
          <w:b/>
        </w:rPr>
      </w:pPr>
    </w:p>
    <w:sectPr w:rsidR="00370495" w:rsidRPr="006169E2" w:rsidSect="00452FC0">
      <w:footerReference w:type="default" r:id="rId11"/>
      <w:footerReference w:type="first" r:id="rId12"/>
      <w:pgSz w:w="11906" w:h="16838"/>
      <w:pgMar w:top="1418" w:right="1418" w:bottom="1418" w:left="1418" w:header="851" w:footer="573"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B3" w:rsidRDefault="001358B3">
      <w:r>
        <w:separator/>
      </w:r>
    </w:p>
  </w:endnote>
  <w:endnote w:type="continuationSeparator" w:id="0">
    <w:p w:rsidR="001358B3" w:rsidRDefault="001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79583"/>
      <w:docPartObj>
        <w:docPartGallery w:val="Page Numbers (Bottom of Page)"/>
        <w:docPartUnique/>
      </w:docPartObj>
    </w:sdtPr>
    <w:sdtEndPr>
      <w:rPr>
        <w:rFonts w:ascii="Sylfaen" w:hAnsi="Sylfaen"/>
      </w:rPr>
    </w:sdtEndPr>
    <w:sdtContent>
      <w:p w:rsidR="006F1591" w:rsidRPr="00691892" w:rsidRDefault="00C867D4">
        <w:pPr>
          <w:pStyle w:val="a4"/>
          <w:jc w:val="center"/>
          <w:rPr>
            <w:rFonts w:ascii="Sylfaen" w:hAnsi="Sylfaen"/>
          </w:rPr>
        </w:pPr>
        <w:r w:rsidRPr="00691892">
          <w:rPr>
            <w:rFonts w:ascii="Sylfaen" w:hAnsi="Sylfaen"/>
          </w:rPr>
          <w:fldChar w:fldCharType="begin"/>
        </w:r>
        <w:r w:rsidR="006F1591" w:rsidRPr="00691892">
          <w:rPr>
            <w:rFonts w:ascii="Sylfaen" w:hAnsi="Sylfaen"/>
          </w:rPr>
          <w:instrText>PAGE   \* MERGEFORMAT</w:instrText>
        </w:r>
        <w:r w:rsidRPr="00691892">
          <w:rPr>
            <w:rFonts w:ascii="Sylfaen" w:hAnsi="Sylfaen"/>
          </w:rPr>
          <w:fldChar w:fldCharType="separate"/>
        </w:r>
        <w:r w:rsidR="000E5FA4" w:rsidRPr="000E5FA4">
          <w:rPr>
            <w:rFonts w:ascii="Sylfaen" w:hAnsi="Sylfaen"/>
            <w:noProof/>
            <w:lang w:val="zh-TW"/>
          </w:rPr>
          <w:t>-</w:t>
        </w:r>
        <w:r w:rsidR="000E5FA4">
          <w:rPr>
            <w:rFonts w:ascii="Sylfaen" w:hAnsi="Sylfaen"/>
            <w:noProof/>
          </w:rPr>
          <w:t xml:space="preserve"> 9 -</w:t>
        </w:r>
        <w:r w:rsidRPr="00691892">
          <w:rPr>
            <w:rFonts w:ascii="Sylfaen" w:hAnsi="Sylfaen"/>
          </w:rPr>
          <w:fldChar w:fldCharType="end"/>
        </w:r>
      </w:p>
    </w:sdtContent>
  </w:sdt>
  <w:p w:rsidR="00EF468B" w:rsidRDefault="00EF468B" w:rsidP="002C285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11978"/>
      <w:docPartObj>
        <w:docPartGallery w:val="Page Numbers (Bottom of Page)"/>
        <w:docPartUnique/>
      </w:docPartObj>
    </w:sdtPr>
    <w:sdtEndPr>
      <w:rPr>
        <w:rFonts w:ascii="Sylfaen" w:hAnsi="Sylfaen"/>
      </w:rPr>
    </w:sdtEndPr>
    <w:sdtContent>
      <w:p w:rsidR="006F1591" w:rsidRPr="00584DDC" w:rsidRDefault="00C867D4">
        <w:pPr>
          <w:pStyle w:val="a4"/>
          <w:jc w:val="center"/>
          <w:rPr>
            <w:rFonts w:ascii="Sylfaen" w:hAnsi="Sylfaen"/>
          </w:rPr>
        </w:pPr>
        <w:r w:rsidRPr="00584DDC">
          <w:rPr>
            <w:rFonts w:ascii="Sylfaen" w:hAnsi="Sylfaen"/>
          </w:rPr>
          <w:fldChar w:fldCharType="begin"/>
        </w:r>
        <w:r w:rsidR="006F1591" w:rsidRPr="00584DDC">
          <w:rPr>
            <w:rFonts w:ascii="Sylfaen" w:hAnsi="Sylfaen"/>
          </w:rPr>
          <w:instrText>PAGE   \* MERGEFORMAT</w:instrText>
        </w:r>
        <w:r w:rsidRPr="00584DDC">
          <w:rPr>
            <w:rFonts w:ascii="Sylfaen" w:hAnsi="Sylfaen"/>
          </w:rPr>
          <w:fldChar w:fldCharType="separate"/>
        </w:r>
        <w:r w:rsidR="000E5FA4" w:rsidRPr="000E5FA4">
          <w:rPr>
            <w:rFonts w:ascii="Sylfaen" w:hAnsi="Sylfaen"/>
            <w:noProof/>
            <w:lang w:val="zh-TW"/>
          </w:rPr>
          <w:t>-</w:t>
        </w:r>
        <w:r w:rsidR="000E5FA4">
          <w:rPr>
            <w:rFonts w:ascii="Sylfaen" w:hAnsi="Sylfaen"/>
            <w:noProof/>
          </w:rPr>
          <w:t xml:space="preserve"> 1 -</w:t>
        </w:r>
        <w:r w:rsidRPr="00584DDC">
          <w:rPr>
            <w:rFonts w:ascii="Sylfaen" w:hAnsi="Sylfaen"/>
          </w:rPr>
          <w:fldChar w:fldCharType="end"/>
        </w:r>
      </w:p>
    </w:sdtContent>
  </w:sdt>
  <w:p w:rsidR="006F1591" w:rsidRDefault="006F1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B3" w:rsidRDefault="001358B3">
      <w:r>
        <w:separator/>
      </w:r>
    </w:p>
  </w:footnote>
  <w:footnote w:type="continuationSeparator" w:id="0">
    <w:p w:rsidR="001358B3" w:rsidRDefault="0013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1B7"/>
    <w:multiLevelType w:val="hybridMultilevel"/>
    <w:tmpl w:val="03620152"/>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686907"/>
    <w:multiLevelType w:val="hybridMultilevel"/>
    <w:tmpl w:val="A7E0AC48"/>
    <w:lvl w:ilvl="0" w:tplc="7736D38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7A02B75"/>
    <w:multiLevelType w:val="hybridMultilevel"/>
    <w:tmpl w:val="D722BD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4B41A7"/>
    <w:multiLevelType w:val="hybridMultilevel"/>
    <w:tmpl w:val="C9DCB7B0"/>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17211D"/>
    <w:multiLevelType w:val="hybridMultilevel"/>
    <w:tmpl w:val="5886731A"/>
    <w:lvl w:ilvl="0" w:tplc="04090001">
      <w:start w:val="1"/>
      <w:numFmt w:val="bullet"/>
      <w:pStyle w:val="1new"/>
      <w:lvlText w:val=""/>
      <w:lvlJc w:val="left"/>
      <w:pPr>
        <w:ind w:left="1440" w:hanging="480"/>
      </w:pPr>
      <w:rPr>
        <w:rFonts w:ascii="Wingdings" w:hAnsi="Wingding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3891099"/>
    <w:multiLevelType w:val="hybridMultilevel"/>
    <w:tmpl w:val="CF2A30EA"/>
    <w:lvl w:ilvl="0" w:tplc="0B925CAE">
      <w:start w:val="1"/>
      <w:numFmt w:val="taiwaneseCountingThousand"/>
      <w:pStyle w:val="51"/>
      <w:lvlText w:val="(%1)"/>
      <w:lvlJc w:val="left"/>
      <w:pPr>
        <w:ind w:left="880" w:hanging="480"/>
      </w:pPr>
      <w:rPr>
        <w:rFonts w:ascii="Times New Roman" w:eastAsia="標楷體" w:hAnsi="Times New Roman" w:cs="Times New Roman" w:hint="default"/>
        <w:b w:val="0"/>
        <w:bCs w:val="0"/>
        <w:i w:val="0"/>
        <w:iCs w:val="0"/>
        <w:caps w:val="0"/>
        <w:smallCaps w:val="0"/>
        <w:strike w:val="0"/>
        <w:dstrike w:val="0"/>
        <w:noProof w:val="0"/>
        <w:vanish w:val="0"/>
        <w:color w:val="FF0000"/>
        <w:spacing w:val="0"/>
        <w:position w:val="0"/>
        <w:u w:val="none"/>
        <w:effect w:val="none"/>
        <w:vertAlign w:val="baseline"/>
        <w:em w:val="none"/>
        <w:specVanish w:val="0"/>
      </w:rPr>
    </w:lvl>
    <w:lvl w:ilvl="1" w:tplc="04090019">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6" w15:restartNumberingAfterBreak="0">
    <w:nsid w:val="16697C60"/>
    <w:multiLevelType w:val="hybridMultilevel"/>
    <w:tmpl w:val="E14C9BF0"/>
    <w:lvl w:ilvl="0" w:tplc="46C8C6E6">
      <w:start w:val="1"/>
      <w:numFmt w:val="decimal"/>
      <w:lvlText w:val="(%1)"/>
      <w:lvlJc w:val="left"/>
      <w:pPr>
        <w:ind w:left="1440" w:hanging="480"/>
      </w:pPr>
      <w:rPr>
        <w:rFonts w:hint="eastAsia"/>
        <w:b w:val="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1B012FA3"/>
    <w:multiLevelType w:val="hybridMultilevel"/>
    <w:tmpl w:val="C220E02E"/>
    <w:lvl w:ilvl="0" w:tplc="4B86C84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70407"/>
    <w:multiLevelType w:val="hybridMultilevel"/>
    <w:tmpl w:val="72D49BB6"/>
    <w:lvl w:ilvl="0" w:tplc="FC7CE6EE">
      <w:start w:val="1"/>
      <w:numFmt w:val="decimal"/>
      <w:lvlText w:val="%1."/>
      <w:lvlJc w:val="left"/>
      <w:pPr>
        <w:tabs>
          <w:tab w:val="num" w:pos="718"/>
        </w:tabs>
        <w:ind w:left="718" w:hanging="360"/>
      </w:pPr>
      <w:rPr>
        <w:rFonts w:ascii="Sylfaen" w:hAnsi="Sylfaen" w:hint="default"/>
        <w:sz w:val="24"/>
        <w:szCs w:val="24"/>
      </w:rPr>
    </w:lvl>
    <w:lvl w:ilvl="1" w:tplc="0409000F">
      <w:start w:val="1"/>
      <w:numFmt w:val="decimal"/>
      <w:lvlText w:val="%2."/>
      <w:lvlJc w:val="left"/>
      <w:pPr>
        <w:tabs>
          <w:tab w:val="num" w:pos="1318"/>
        </w:tabs>
        <w:ind w:left="1318" w:hanging="480"/>
      </w:pPr>
      <w:rPr>
        <w:rFonts w:hint="eastAsia"/>
        <w:sz w:val="28"/>
      </w:r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9" w15:restartNumberingAfterBreak="0">
    <w:nsid w:val="20685BB5"/>
    <w:multiLevelType w:val="hybridMultilevel"/>
    <w:tmpl w:val="4D66A59E"/>
    <w:lvl w:ilvl="0" w:tplc="B392976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ED497D"/>
    <w:multiLevelType w:val="hybridMultilevel"/>
    <w:tmpl w:val="D3C4896E"/>
    <w:lvl w:ilvl="0" w:tplc="46C8C6E6">
      <w:start w:val="1"/>
      <w:numFmt w:val="decimal"/>
      <w:lvlText w:val="(%1)"/>
      <w:lvlJc w:val="left"/>
      <w:pPr>
        <w:ind w:left="1440" w:hanging="480"/>
      </w:pPr>
      <w:rPr>
        <w:rFonts w:hint="eastAsia"/>
        <w:b w:val="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2360501B"/>
    <w:multiLevelType w:val="hybridMultilevel"/>
    <w:tmpl w:val="A20063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3FE6EB2"/>
    <w:multiLevelType w:val="hybridMultilevel"/>
    <w:tmpl w:val="192629F0"/>
    <w:lvl w:ilvl="0" w:tplc="34B8C5FA">
      <w:start w:val="1"/>
      <w:numFmt w:val="decimal"/>
      <w:lvlText w:val="%1."/>
      <w:lvlJc w:val="left"/>
      <w:pPr>
        <w:ind w:left="480" w:hanging="480"/>
      </w:pPr>
      <w:rPr>
        <w:rFonts w:asciiTheme="minorHAnsi" w:hAnsiTheme="min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185FD1"/>
    <w:multiLevelType w:val="hybridMultilevel"/>
    <w:tmpl w:val="57E8BFEE"/>
    <w:lvl w:ilvl="0" w:tplc="A02085D4">
      <w:numFmt w:val="bullet"/>
      <w:lvlText w:val="‧"/>
      <w:lvlJc w:val="left"/>
      <w:pPr>
        <w:ind w:left="1471" w:hanging="480"/>
      </w:pPr>
      <w:rPr>
        <w:rFonts w:ascii="新細明體" w:eastAsia="新細明體" w:hAnsi="新細明體" w:cs="新細明體" w:hint="eastAsia"/>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4" w15:restartNumberingAfterBreak="0">
    <w:nsid w:val="2C545FF4"/>
    <w:multiLevelType w:val="hybridMultilevel"/>
    <w:tmpl w:val="771033DA"/>
    <w:lvl w:ilvl="0" w:tplc="BE46188A">
      <w:start w:val="1"/>
      <w:numFmt w:val="decimal"/>
      <w:lvlText w:val="%1."/>
      <w:lvlJc w:val="left"/>
      <w:pPr>
        <w:ind w:left="480" w:hanging="480"/>
      </w:pPr>
      <w:rPr>
        <w:rFonts w:ascii="Sylfaen" w:hAnsi="Sylfae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C3F3D"/>
    <w:multiLevelType w:val="hybridMultilevel"/>
    <w:tmpl w:val="55D8A1C6"/>
    <w:lvl w:ilvl="0" w:tplc="7736D386">
      <w:start w:val="1"/>
      <w:numFmt w:val="taiwaneseCountingThousand"/>
      <w:lvlText w:val="（%1）"/>
      <w:lvlJc w:val="left"/>
      <w:pPr>
        <w:ind w:left="480" w:hanging="480"/>
      </w:pPr>
      <w:rPr>
        <w:rFonts w:hint="eastAsia"/>
        <w:b/>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DF40F0"/>
    <w:multiLevelType w:val="hybridMultilevel"/>
    <w:tmpl w:val="03D45F6A"/>
    <w:lvl w:ilvl="0" w:tplc="10CA61FC">
      <w:numFmt w:val="bullet"/>
      <w:lvlText w:val="‧"/>
      <w:lvlJc w:val="left"/>
      <w:pPr>
        <w:ind w:left="1440" w:hanging="480"/>
      </w:pPr>
      <w:rPr>
        <w:rFonts w:ascii="標楷體" w:eastAsia="標楷體" w:hAnsi="標楷體" w:cs="Times New Roman" w:hint="eastAsia"/>
        <w:b/>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329000E8"/>
    <w:multiLevelType w:val="hybridMultilevel"/>
    <w:tmpl w:val="03620152"/>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865E9F"/>
    <w:multiLevelType w:val="hybridMultilevel"/>
    <w:tmpl w:val="1DC6956A"/>
    <w:lvl w:ilvl="0" w:tplc="935C9BC8">
      <w:start w:val="1"/>
      <w:numFmt w:val="decimal"/>
      <w:lvlText w:val="(%1)"/>
      <w:lvlJc w:val="left"/>
      <w:pPr>
        <w:ind w:left="960" w:hanging="480"/>
      </w:pPr>
      <w:rPr>
        <w:rFonts w:ascii="Sylfaen" w:hAnsi="Sylfae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E133005"/>
    <w:multiLevelType w:val="hybridMultilevel"/>
    <w:tmpl w:val="AA3078BC"/>
    <w:lvl w:ilvl="0" w:tplc="5DAC0FA0">
      <w:start w:val="1"/>
      <w:numFmt w:val="decimal"/>
      <w:lvlText w:val="%1."/>
      <w:lvlJc w:val="left"/>
      <w:pPr>
        <w:tabs>
          <w:tab w:val="num" w:pos="718"/>
        </w:tabs>
        <w:ind w:left="718" w:hanging="360"/>
      </w:pPr>
      <w:rPr>
        <w:rFonts w:ascii="Sylfaen" w:hAnsi="Sylfaen" w:hint="default"/>
        <w:sz w:val="24"/>
        <w:szCs w:val="24"/>
      </w:rPr>
    </w:lvl>
    <w:lvl w:ilvl="1" w:tplc="0409000F">
      <w:start w:val="1"/>
      <w:numFmt w:val="decimal"/>
      <w:lvlText w:val="%2."/>
      <w:lvlJc w:val="left"/>
      <w:pPr>
        <w:tabs>
          <w:tab w:val="num" w:pos="1318"/>
        </w:tabs>
        <w:ind w:left="1318" w:hanging="480"/>
      </w:pPr>
      <w:rPr>
        <w:rFonts w:hint="eastAsia"/>
        <w:sz w:val="28"/>
      </w:r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20" w15:restartNumberingAfterBreak="0">
    <w:nsid w:val="3FF97019"/>
    <w:multiLevelType w:val="hybridMultilevel"/>
    <w:tmpl w:val="2DCEAC22"/>
    <w:lvl w:ilvl="0" w:tplc="7736D38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FE19CF"/>
    <w:multiLevelType w:val="hybridMultilevel"/>
    <w:tmpl w:val="B6405CE2"/>
    <w:lvl w:ilvl="0" w:tplc="D8585822">
      <w:start w:val="1"/>
      <w:numFmt w:val="decimal"/>
      <w:lvlText w:val="(%1)"/>
      <w:lvlJc w:val="left"/>
      <w:pPr>
        <w:ind w:left="960" w:hanging="480"/>
      </w:pPr>
      <w:rPr>
        <w:rFonts w:ascii="Sylfaen" w:hAnsi="Sylfae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34D2300"/>
    <w:multiLevelType w:val="hybridMultilevel"/>
    <w:tmpl w:val="017C4D50"/>
    <w:lvl w:ilvl="0" w:tplc="4E3E1C8C">
      <w:start w:val="1"/>
      <w:numFmt w:val="decimal"/>
      <w:lvlText w:val="(%1)"/>
      <w:lvlJc w:val="left"/>
      <w:pPr>
        <w:ind w:left="960" w:hanging="480"/>
      </w:pPr>
      <w:rPr>
        <w:rFonts w:ascii="Sylfaen" w:hAnsi="Sylfae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3B37E7E"/>
    <w:multiLevelType w:val="hybridMultilevel"/>
    <w:tmpl w:val="1C6A77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7681CA1"/>
    <w:multiLevelType w:val="hybridMultilevel"/>
    <w:tmpl w:val="370AC2C6"/>
    <w:lvl w:ilvl="0" w:tplc="981ACB78">
      <w:start w:val="1"/>
      <w:numFmt w:val="decimal"/>
      <w:lvlText w:val="%1."/>
      <w:lvlJc w:val="left"/>
      <w:pPr>
        <w:ind w:left="844" w:hanging="480"/>
      </w:pPr>
      <w:rPr>
        <w:rFonts w:ascii="Sylfaen" w:hAnsi="Sylfaen" w:hint="default"/>
      </w:rPr>
    </w:lvl>
    <w:lvl w:ilvl="1" w:tplc="04090019" w:tentative="1">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25" w15:restartNumberingAfterBreak="0">
    <w:nsid w:val="55316E2F"/>
    <w:multiLevelType w:val="multilevel"/>
    <w:tmpl w:val="93022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54275C"/>
    <w:multiLevelType w:val="hybridMultilevel"/>
    <w:tmpl w:val="03620152"/>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2B63779"/>
    <w:multiLevelType w:val="hybridMultilevel"/>
    <w:tmpl w:val="1CBCBE5A"/>
    <w:lvl w:ilvl="0" w:tplc="69F41D5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181602"/>
    <w:multiLevelType w:val="hybridMultilevel"/>
    <w:tmpl w:val="A7E0AC48"/>
    <w:lvl w:ilvl="0" w:tplc="7736D38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9356426"/>
    <w:multiLevelType w:val="hybridMultilevel"/>
    <w:tmpl w:val="828CC8E0"/>
    <w:lvl w:ilvl="0" w:tplc="E55461E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0" w15:restartNumberingAfterBreak="0">
    <w:nsid w:val="6B8F201D"/>
    <w:multiLevelType w:val="hybridMultilevel"/>
    <w:tmpl w:val="580C3A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CA7BDA"/>
    <w:multiLevelType w:val="hybridMultilevel"/>
    <w:tmpl w:val="EEF0FE36"/>
    <w:lvl w:ilvl="0" w:tplc="163097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D2874A7"/>
    <w:multiLevelType w:val="hybridMultilevel"/>
    <w:tmpl w:val="A7E0AC48"/>
    <w:lvl w:ilvl="0" w:tplc="7736D38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25B6DBD"/>
    <w:multiLevelType w:val="hybridMultilevel"/>
    <w:tmpl w:val="81E25FDE"/>
    <w:lvl w:ilvl="0" w:tplc="46C8C6E6">
      <w:start w:val="1"/>
      <w:numFmt w:val="decimal"/>
      <w:lvlText w:val="(%1)"/>
      <w:lvlJc w:val="left"/>
      <w:pPr>
        <w:ind w:left="1440" w:hanging="480"/>
      </w:pPr>
      <w:rPr>
        <w:rFonts w:hint="eastAsia"/>
        <w:b w:val="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4" w15:restartNumberingAfterBreak="0">
    <w:nsid w:val="726273B8"/>
    <w:multiLevelType w:val="hybridMultilevel"/>
    <w:tmpl w:val="A7E0AC48"/>
    <w:lvl w:ilvl="0" w:tplc="7736D38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8D90168"/>
    <w:multiLevelType w:val="hybridMultilevel"/>
    <w:tmpl w:val="391C6EEA"/>
    <w:lvl w:ilvl="0" w:tplc="827EB3C2">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B109D6"/>
    <w:multiLevelType w:val="hybridMultilevel"/>
    <w:tmpl w:val="3F586374"/>
    <w:lvl w:ilvl="0" w:tplc="B2ECA73C">
      <w:start w:val="1"/>
      <w:numFmt w:val="decimal"/>
      <w:pStyle w:val="4"/>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37" w15:restartNumberingAfterBreak="0">
    <w:nsid w:val="7D910868"/>
    <w:multiLevelType w:val="hybridMultilevel"/>
    <w:tmpl w:val="74A0819A"/>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FFD7031"/>
    <w:multiLevelType w:val="hybridMultilevel"/>
    <w:tmpl w:val="00D4422A"/>
    <w:lvl w:ilvl="0" w:tplc="0409000F">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36"/>
  </w:num>
  <w:num w:numId="4">
    <w:abstractNumId w:val="32"/>
  </w:num>
  <w:num w:numId="5">
    <w:abstractNumId w:val="28"/>
  </w:num>
  <w:num w:numId="6">
    <w:abstractNumId w:val="34"/>
  </w:num>
  <w:num w:numId="7">
    <w:abstractNumId w:val="14"/>
  </w:num>
  <w:num w:numId="8">
    <w:abstractNumId w:val="9"/>
  </w:num>
  <w:num w:numId="9">
    <w:abstractNumId w:val="12"/>
  </w:num>
  <w:num w:numId="10">
    <w:abstractNumId w:val="15"/>
  </w:num>
  <w:num w:numId="11">
    <w:abstractNumId w:val="22"/>
  </w:num>
  <w:num w:numId="12">
    <w:abstractNumId w:val="21"/>
  </w:num>
  <w:num w:numId="13">
    <w:abstractNumId w:val="18"/>
  </w:num>
  <w:num w:numId="14">
    <w:abstractNumId w:val="16"/>
  </w:num>
  <w:num w:numId="15">
    <w:abstractNumId w:val="7"/>
  </w:num>
  <w:num w:numId="16">
    <w:abstractNumId w:val="20"/>
  </w:num>
  <w:num w:numId="17">
    <w:abstractNumId w:val="38"/>
  </w:num>
  <w:num w:numId="18">
    <w:abstractNumId w:val="25"/>
  </w:num>
  <w:num w:numId="19">
    <w:abstractNumId w:val="23"/>
  </w:num>
  <w:num w:numId="20">
    <w:abstractNumId w:val="37"/>
  </w:num>
  <w:num w:numId="21">
    <w:abstractNumId w:val="3"/>
  </w:num>
  <w:num w:numId="22">
    <w:abstractNumId w:val="11"/>
  </w:num>
  <w:num w:numId="23">
    <w:abstractNumId w:val="3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8"/>
  </w:num>
  <w:num w:numId="28">
    <w:abstractNumId w:val="30"/>
  </w:num>
  <w:num w:numId="29">
    <w:abstractNumId w:val="27"/>
  </w:num>
  <w:num w:numId="30">
    <w:abstractNumId w:val="1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num>
  <w:num w:numId="34">
    <w:abstractNumId w:val="1"/>
  </w:num>
  <w:num w:numId="35">
    <w:abstractNumId w:val="17"/>
  </w:num>
  <w:num w:numId="36">
    <w:abstractNumId w:val="26"/>
  </w:num>
  <w:num w:numId="37">
    <w:abstractNumId w:val="6"/>
  </w:num>
  <w:num w:numId="38">
    <w:abstractNumId w:val="10"/>
  </w:num>
  <w:num w:numId="39">
    <w:abstractNumId w:val="33"/>
  </w:num>
  <w:num w:numId="40">
    <w:abstractNumId w:val="0"/>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B"/>
    <w:rsid w:val="00006B22"/>
    <w:rsid w:val="00013B82"/>
    <w:rsid w:val="00020DD4"/>
    <w:rsid w:val="00022D11"/>
    <w:rsid w:val="00032740"/>
    <w:rsid w:val="00032AE4"/>
    <w:rsid w:val="00053E77"/>
    <w:rsid w:val="0005781B"/>
    <w:rsid w:val="00070D38"/>
    <w:rsid w:val="000738EE"/>
    <w:rsid w:val="00074782"/>
    <w:rsid w:val="00083CC0"/>
    <w:rsid w:val="00086988"/>
    <w:rsid w:val="00091EF6"/>
    <w:rsid w:val="00094B73"/>
    <w:rsid w:val="000A5E55"/>
    <w:rsid w:val="000B11A6"/>
    <w:rsid w:val="000B64B4"/>
    <w:rsid w:val="000C2C78"/>
    <w:rsid w:val="000C5E55"/>
    <w:rsid w:val="000D054B"/>
    <w:rsid w:val="000D0678"/>
    <w:rsid w:val="000D1FA8"/>
    <w:rsid w:val="000D2A26"/>
    <w:rsid w:val="000D73AD"/>
    <w:rsid w:val="000D7651"/>
    <w:rsid w:val="000E5FA4"/>
    <w:rsid w:val="000F2C0E"/>
    <w:rsid w:val="000F4193"/>
    <w:rsid w:val="000F5035"/>
    <w:rsid w:val="00101B1B"/>
    <w:rsid w:val="00104657"/>
    <w:rsid w:val="00107E87"/>
    <w:rsid w:val="00120576"/>
    <w:rsid w:val="00127859"/>
    <w:rsid w:val="001358B3"/>
    <w:rsid w:val="00140452"/>
    <w:rsid w:val="001412A6"/>
    <w:rsid w:val="00146E85"/>
    <w:rsid w:val="0015113F"/>
    <w:rsid w:val="00154869"/>
    <w:rsid w:val="001619EA"/>
    <w:rsid w:val="001673E8"/>
    <w:rsid w:val="001747F4"/>
    <w:rsid w:val="001812C7"/>
    <w:rsid w:val="001827BE"/>
    <w:rsid w:val="00186120"/>
    <w:rsid w:val="00187E36"/>
    <w:rsid w:val="0019691A"/>
    <w:rsid w:val="001A1F1B"/>
    <w:rsid w:val="001A36D1"/>
    <w:rsid w:val="001A4028"/>
    <w:rsid w:val="001A6B54"/>
    <w:rsid w:val="001B0C0E"/>
    <w:rsid w:val="001B16CF"/>
    <w:rsid w:val="001B420D"/>
    <w:rsid w:val="001D0071"/>
    <w:rsid w:val="001D0FC2"/>
    <w:rsid w:val="001D3ED4"/>
    <w:rsid w:val="001D6553"/>
    <w:rsid w:val="001E7940"/>
    <w:rsid w:val="001F42CF"/>
    <w:rsid w:val="001F7657"/>
    <w:rsid w:val="001F7B17"/>
    <w:rsid w:val="00200369"/>
    <w:rsid w:val="00204EBC"/>
    <w:rsid w:val="002051AF"/>
    <w:rsid w:val="0020581C"/>
    <w:rsid w:val="00206A5B"/>
    <w:rsid w:val="0021608C"/>
    <w:rsid w:val="002253F5"/>
    <w:rsid w:val="00237175"/>
    <w:rsid w:val="0024399E"/>
    <w:rsid w:val="00246042"/>
    <w:rsid w:val="002470F4"/>
    <w:rsid w:val="0024750B"/>
    <w:rsid w:val="002523F2"/>
    <w:rsid w:val="00252A3F"/>
    <w:rsid w:val="00254932"/>
    <w:rsid w:val="00255119"/>
    <w:rsid w:val="00255F22"/>
    <w:rsid w:val="002571ED"/>
    <w:rsid w:val="00264ED6"/>
    <w:rsid w:val="002659A2"/>
    <w:rsid w:val="002722D0"/>
    <w:rsid w:val="002774D2"/>
    <w:rsid w:val="00281F75"/>
    <w:rsid w:val="00286013"/>
    <w:rsid w:val="00293F0C"/>
    <w:rsid w:val="00294C6B"/>
    <w:rsid w:val="002A716A"/>
    <w:rsid w:val="002A77CB"/>
    <w:rsid w:val="002B000B"/>
    <w:rsid w:val="002B2B7F"/>
    <w:rsid w:val="002B3CBF"/>
    <w:rsid w:val="002B4B6E"/>
    <w:rsid w:val="002C0D4E"/>
    <w:rsid w:val="002C2856"/>
    <w:rsid w:val="002C3438"/>
    <w:rsid w:val="002C5B37"/>
    <w:rsid w:val="002C5CD2"/>
    <w:rsid w:val="002C5E5A"/>
    <w:rsid w:val="002D011B"/>
    <w:rsid w:val="002D7B48"/>
    <w:rsid w:val="002E3AF7"/>
    <w:rsid w:val="002E47D4"/>
    <w:rsid w:val="002F4553"/>
    <w:rsid w:val="002F4FAC"/>
    <w:rsid w:val="002F58A8"/>
    <w:rsid w:val="0030549B"/>
    <w:rsid w:val="00305D27"/>
    <w:rsid w:val="003078A4"/>
    <w:rsid w:val="00312DAB"/>
    <w:rsid w:val="003152FC"/>
    <w:rsid w:val="00316C78"/>
    <w:rsid w:val="00320DAC"/>
    <w:rsid w:val="00326840"/>
    <w:rsid w:val="003268A6"/>
    <w:rsid w:val="003401FA"/>
    <w:rsid w:val="003415D0"/>
    <w:rsid w:val="003429C8"/>
    <w:rsid w:val="00354066"/>
    <w:rsid w:val="00357B88"/>
    <w:rsid w:val="003613C2"/>
    <w:rsid w:val="00370495"/>
    <w:rsid w:val="00397970"/>
    <w:rsid w:val="003A11F7"/>
    <w:rsid w:val="003A4DBC"/>
    <w:rsid w:val="003B0C05"/>
    <w:rsid w:val="003B17D5"/>
    <w:rsid w:val="003B2765"/>
    <w:rsid w:val="003D091B"/>
    <w:rsid w:val="003D3147"/>
    <w:rsid w:val="003D3F9F"/>
    <w:rsid w:val="003D6CF7"/>
    <w:rsid w:val="003F1886"/>
    <w:rsid w:val="003F2C2F"/>
    <w:rsid w:val="003F7264"/>
    <w:rsid w:val="004043F9"/>
    <w:rsid w:val="0040575C"/>
    <w:rsid w:val="00405B6C"/>
    <w:rsid w:val="00407220"/>
    <w:rsid w:val="0040756F"/>
    <w:rsid w:val="00411B0F"/>
    <w:rsid w:val="00412187"/>
    <w:rsid w:val="00414808"/>
    <w:rsid w:val="00415BF5"/>
    <w:rsid w:val="004306D4"/>
    <w:rsid w:val="004348BE"/>
    <w:rsid w:val="004349F1"/>
    <w:rsid w:val="004377FF"/>
    <w:rsid w:val="00452FC0"/>
    <w:rsid w:val="00454CEA"/>
    <w:rsid w:val="00456C7F"/>
    <w:rsid w:val="0046072A"/>
    <w:rsid w:val="00460864"/>
    <w:rsid w:val="00461E6E"/>
    <w:rsid w:val="00464085"/>
    <w:rsid w:val="0046646A"/>
    <w:rsid w:val="00471B91"/>
    <w:rsid w:val="00480D8A"/>
    <w:rsid w:val="00480ED2"/>
    <w:rsid w:val="00485308"/>
    <w:rsid w:val="00485854"/>
    <w:rsid w:val="00491D1F"/>
    <w:rsid w:val="004A0C82"/>
    <w:rsid w:val="004A474F"/>
    <w:rsid w:val="004B0D9C"/>
    <w:rsid w:val="004B6E11"/>
    <w:rsid w:val="004C669F"/>
    <w:rsid w:val="004D1058"/>
    <w:rsid w:val="004D4C64"/>
    <w:rsid w:val="004F1BC4"/>
    <w:rsid w:val="004F5FB2"/>
    <w:rsid w:val="00506B0F"/>
    <w:rsid w:val="0051284B"/>
    <w:rsid w:val="00514F2D"/>
    <w:rsid w:val="0054116E"/>
    <w:rsid w:val="00543052"/>
    <w:rsid w:val="00543E94"/>
    <w:rsid w:val="005519BD"/>
    <w:rsid w:val="00553DA8"/>
    <w:rsid w:val="00554B2C"/>
    <w:rsid w:val="00566A76"/>
    <w:rsid w:val="005711A8"/>
    <w:rsid w:val="00571567"/>
    <w:rsid w:val="00577561"/>
    <w:rsid w:val="00584DDC"/>
    <w:rsid w:val="00586746"/>
    <w:rsid w:val="005916A2"/>
    <w:rsid w:val="00596694"/>
    <w:rsid w:val="005B1CAF"/>
    <w:rsid w:val="005B3F21"/>
    <w:rsid w:val="005C09D0"/>
    <w:rsid w:val="005C0D8E"/>
    <w:rsid w:val="005C5504"/>
    <w:rsid w:val="005D2493"/>
    <w:rsid w:val="005D61F8"/>
    <w:rsid w:val="005D7677"/>
    <w:rsid w:val="005E2E3D"/>
    <w:rsid w:val="005F6F10"/>
    <w:rsid w:val="006109C4"/>
    <w:rsid w:val="006118A8"/>
    <w:rsid w:val="00613995"/>
    <w:rsid w:val="00615F07"/>
    <w:rsid w:val="006169E2"/>
    <w:rsid w:val="00632551"/>
    <w:rsid w:val="00632AB8"/>
    <w:rsid w:val="006348D1"/>
    <w:rsid w:val="0063585D"/>
    <w:rsid w:val="00636BE2"/>
    <w:rsid w:val="00645DA7"/>
    <w:rsid w:val="00651206"/>
    <w:rsid w:val="00657D58"/>
    <w:rsid w:val="00660636"/>
    <w:rsid w:val="00666F6E"/>
    <w:rsid w:val="00667F67"/>
    <w:rsid w:val="00672DF1"/>
    <w:rsid w:val="00691892"/>
    <w:rsid w:val="00691A74"/>
    <w:rsid w:val="006963FF"/>
    <w:rsid w:val="00696E77"/>
    <w:rsid w:val="006A4753"/>
    <w:rsid w:val="006B3869"/>
    <w:rsid w:val="006B4E23"/>
    <w:rsid w:val="006B52A5"/>
    <w:rsid w:val="006B580E"/>
    <w:rsid w:val="006C0151"/>
    <w:rsid w:val="006C21B7"/>
    <w:rsid w:val="006C399A"/>
    <w:rsid w:val="006D639E"/>
    <w:rsid w:val="006D70D1"/>
    <w:rsid w:val="006E5146"/>
    <w:rsid w:val="006E7074"/>
    <w:rsid w:val="006F0D41"/>
    <w:rsid w:val="006F1591"/>
    <w:rsid w:val="006F7054"/>
    <w:rsid w:val="006F753B"/>
    <w:rsid w:val="00702229"/>
    <w:rsid w:val="00703CFA"/>
    <w:rsid w:val="0070612E"/>
    <w:rsid w:val="00710086"/>
    <w:rsid w:val="00710350"/>
    <w:rsid w:val="00717244"/>
    <w:rsid w:val="00722304"/>
    <w:rsid w:val="00723D3E"/>
    <w:rsid w:val="00726796"/>
    <w:rsid w:val="00730372"/>
    <w:rsid w:val="0074012C"/>
    <w:rsid w:val="007448A4"/>
    <w:rsid w:val="0074565D"/>
    <w:rsid w:val="00752901"/>
    <w:rsid w:val="00753525"/>
    <w:rsid w:val="00755F94"/>
    <w:rsid w:val="00756194"/>
    <w:rsid w:val="00760B15"/>
    <w:rsid w:val="007640AD"/>
    <w:rsid w:val="00787705"/>
    <w:rsid w:val="007911C3"/>
    <w:rsid w:val="007A2950"/>
    <w:rsid w:val="007A389A"/>
    <w:rsid w:val="007A3FEC"/>
    <w:rsid w:val="007B0991"/>
    <w:rsid w:val="007B35BD"/>
    <w:rsid w:val="007B7A17"/>
    <w:rsid w:val="007C4A83"/>
    <w:rsid w:val="007F01F0"/>
    <w:rsid w:val="007F30D7"/>
    <w:rsid w:val="0080021F"/>
    <w:rsid w:val="008004BE"/>
    <w:rsid w:val="00801A38"/>
    <w:rsid w:val="00807096"/>
    <w:rsid w:val="00815754"/>
    <w:rsid w:val="008218AA"/>
    <w:rsid w:val="00824676"/>
    <w:rsid w:val="00834909"/>
    <w:rsid w:val="00837239"/>
    <w:rsid w:val="0084237B"/>
    <w:rsid w:val="00843D4E"/>
    <w:rsid w:val="0084631A"/>
    <w:rsid w:val="0085007C"/>
    <w:rsid w:val="00853075"/>
    <w:rsid w:val="00871FB6"/>
    <w:rsid w:val="00877AF6"/>
    <w:rsid w:val="008919A6"/>
    <w:rsid w:val="00892D30"/>
    <w:rsid w:val="00896E17"/>
    <w:rsid w:val="008970EA"/>
    <w:rsid w:val="008A233D"/>
    <w:rsid w:val="008B232F"/>
    <w:rsid w:val="008B4960"/>
    <w:rsid w:val="008B4C46"/>
    <w:rsid w:val="008B7E73"/>
    <w:rsid w:val="008C6000"/>
    <w:rsid w:val="008C7617"/>
    <w:rsid w:val="008D4A8B"/>
    <w:rsid w:val="008D7BAD"/>
    <w:rsid w:val="008E7263"/>
    <w:rsid w:val="008F081E"/>
    <w:rsid w:val="008F4344"/>
    <w:rsid w:val="00900605"/>
    <w:rsid w:val="00900673"/>
    <w:rsid w:val="00900F6B"/>
    <w:rsid w:val="00913654"/>
    <w:rsid w:val="00920BA1"/>
    <w:rsid w:val="00930188"/>
    <w:rsid w:val="00933083"/>
    <w:rsid w:val="009418FA"/>
    <w:rsid w:val="00946FB7"/>
    <w:rsid w:val="0095335A"/>
    <w:rsid w:val="00955226"/>
    <w:rsid w:val="009574FD"/>
    <w:rsid w:val="00957876"/>
    <w:rsid w:val="00963184"/>
    <w:rsid w:val="00966134"/>
    <w:rsid w:val="009663B5"/>
    <w:rsid w:val="00987D73"/>
    <w:rsid w:val="0099044F"/>
    <w:rsid w:val="009950F3"/>
    <w:rsid w:val="00997E00"/>
    <w:rsid w:val="009A3817"/>
    <w:rsid w:val="009A4108"/>
    <w:rsid w:val="009A4B4A"/>
    <w:rsid w:val="009A59C5"/>
    <w:rsid w:val="009A7ACB"/>
    <w:rsid w:val="009B63B2"/>
    <w:rsid w:val="009B64DE"/>
    <w:rsid w:val="009C0C75"/>
    <w:rsid w:val="009C1BBE"/>
    <w:rsid w:val="009C31A2"/>
    <w:rsid w:val="009C4519"/>
    <w:rsid w:val="009D0D7D"/>
    <w:rsid w:val="009D3D3C"/>
    <w:rsid w:val="009D7C18"/>
    <w:rsid w:val="009F6354"/>
    <w:rsid w:val="009F6B9A"/>
    <w:rsid w:val="00A03803"/>
    <w:rsid w:val="00A077B5"/>
    <w:rsid w:val="00A077E0"/>
    <w:rsid w:val="00A0785B"/>
    <w:rsid w:val="00A1016F"/>
    <w:rsid w:val="00A111F2"/>
    <w:rsid w:val="00A1244F"/>
    <w:rsid w:val="00A16003"/>
    <w:rsid w:val="00A17D63"/>
    <w:rsid w:val="00A24E2E"/>
    <w:rsid w:val="00A24E6C"/>
    <w:rsid w:val="00A44009"/>
    <w:rsid w:val="00A57E48"/>
    <w:rsid w:val="00A608AC"/>
    <w:rsid w:val="00A67CAB"/>
    <w:rsid w:val="00A70796"/>
    <w:rsid w:val="00A73F17"/>
    <w:rsid w:val="00A760C7"/>
    <w:rsid w:val="00A81243"/>
    <w:rsid w:val="00A81CAA"/>
    <w:rsid w:val="00A820B7"/>
    <w:rsid w:val="00A96620"/>
    <w:rsid w:val="00AA7602"/>
    <w:rsid w:val="00AB0981"/>
    <w:rsid w:val="00AD11BF"/>
    <w:rsid w:val="00AE6893"/>
    <w:rsid w:val="00AF5F0D"/>
    <w:rsid w:val="00AF6E4E"/>
    <w:rsid w:val="00B00BEF"/>
    <w:rsid w:val="00B026C0"/>
    <w:rsid w:val="00B06FF7"/>
    <w:rsid w:val="00B07DE4"/>
    <w:rsid w:val="00B10F25"/>
    <w:rsid w:val="00B17824"/>
    <w:rsid w:val="00B23A3D"/>
    <w:rsid w:val="00B33BAD"/>
    <w:rsid w:val="00B35DE5"/>
    <w:rsid w:val="00B363CD"/>
    <w:rsid w:val="00B3670C"/>
    <w:rsid w:val="00B40A52"/>
    <w:rsid w:val="00B40B25"/>
    <w:rsid w:val="00B419A7"/>
    <w:rsid w:val="00B4413F"/>
    <w:rsid w:val="00B5039B"/>
    <w:rsid w:val="00B54FB0"/>
    <w:rsid w:val="00B57DBA"/>
    <w:rsid w:val="00B61974"/>
    <w:rsid w:val="00B6320A"/>
    <w:rsid w:val="00B65DAA"/>
    <w:rsid w:val="00B71913"/>
    <w:rsid w:val="00B72595"/>
    <w:rsid w:val="00B754B4"/>
    <w:rsid w:val="00B96175"/>
    <w:rsid w:val="00BA28DD"/>
    <w:rsid w:val="00BA2F76"/>
    <w:rsid w:val="00BA3E62"/>
    <w:rsid w:val="00BA518E"/>
    <w:rsid w:val="00BA5277"/>
    <w:rsid w:val="00BA5C3A"/>
    <w:rsid w:val="00BA5E2E"/>
    <w:rsid w:val="00BA6E39"/>
    <w:rsid w:val="00BA711C"/>
    <w:rsid w:val="00BC1E18"/>
    <w:rsid w:val="00BC28EA"/>
    <w:rsid w:val="00BC6552"/>
    <w:rsid w:val="00BC6C23"/>
    <w:rsid w:val="00BD30E9"/>
    <w:rsid w:val="00BE7D0A"/>
    <w:rsid w:val="00C00033"/>
    <w:rsid w:val="00C071CE"/>
    <w:rsid w:val="00C1236F"/>
    <w:rsid w:val="00C17684"/>
    <w:rsid w:val="00C176F2"/>
    <w:rsid w:val="00C2456B"/>
    <w:rsid w:val="00C2550B"/>
    <w:rsid w:val="00C30857"/>
    <w:rsid w:val="00C41337"/>
    <w:rsid w:val="00C43C5F"/>
    <w:rsid w:val="00C47FFA"/>
    <w:rsid w:val="00C51799"/>
    <w:rsid w:val="00C714DB"/>
    <w:rsid w:val="00C728BD"/>
    <w:rsid w:val="00C7291A"/>
    <w:rsid w:val="00C738E9"/>
    <w:rsid w:val="00C73A92"/>
    <w:rsid w:val="00C84580"/>
    <w:rsid w:val="00C85FE4"/>
    <w:rsid w:val="00C867D4"/>
    <w:rsid w:val="00C95C6B"/>
    <w:rsid w:val="00C95D85"/>
    <w:rsid w:val="00CA6B39"/>
    <w:rsid w:val="00CC016D"/>
    <w:rsid w:val="00CC6714"/>
    <w:rsid w:val="00CC6DB3"/>
    <w:rsid w:val="00CE4EB9"/>
    <w:rsid w:val="00CE63CC"/>
    <w:rsid w:val="00D02428"/>
    <w:rsid w:val="00D14BB3"/>
    <w:rsid w:val="00D164A8"/>
    <w:rsid w:val="00D215B5"/>
    <w:rsid w:val="00D27A80"/>
    <w:rsid w:val="00D33A48"/>
    <w:rsid w:val="00D3487F"/>
    <w:rsid w:val="00D4395D"/>
    <w:rsid w:val="00D43FA9"/>
    <w:rsid w:val="00D45160"/>
    <w:rsid w:val="00D45269"/>
    <w:rsid w:val="00D50BA2"/>
    <w:rsid w:val="00D55877"/>
    <w:rsid w:val="00D565C8"/>
    <w:rsid w:val="00D609C0"/>
    <w:rsid w:val="00D64E07"/>
    <w:rsid w:val="00D6577A"/>
    <w:rsid w:val="00D66366"/>
    <w:rsid w:val="00D6693B"/>
    <w:rsid w:val="00D70776"/>
    <w:rsid w:val="00D70823"/>
    <w:rsid w:val="00D71253"/>
    <w:rsid w:val="00D768F5"/>
    <w:rsid w:val="00D8051A"/>
    <w:rsid w:val="00D836E3"/>
    <w:rsid w:val="00D84682"/>
    <w:rsid w:val="00D91730"/>
    <w:rsid w:val="00D95137"/>
    <w:rsid w:val="00D966C8"/>
    <w:rsid w:val="00DA1090"/>
    <w:rsid w:val="00DA3349"/>
    <w:rsid w:val="00DA395D"/>
    <w:rsid w:val="00DA4F3E"/>
    <w:rsid w:val="00DB00FC"/>
    <w:rsid w:val="00DB2286"/>
    <w:rsid w:val="00DB2D0C"/>
    <w:rsid w:val="00DB3BDA"/>
    <w:rsid w:val="00DB574D"/>
    <w:rsid w:val="00DB5F03"/>
    <w:rsid w:val="00DC1D32"/>
    <w:rsid w:val="00DD2121"/>
    <w:rsid w:val="00DD6438"/>
    <w:rsid w:val="00DE02B5"/>
    <w:rsid w:val="00DE2C31"/>
    <w:rsid w:val="00DF428D"/>
    <w:rsid w:val="00DF595F"/>
    <w:rsid w:val="00DF767C"/>
    <w:rsid w:val="00DF7C43"/>
    <w:rsid w:val="00E032FF"/>
    <w:rsid w:val="00E0524B"/>
    <w:rsid w:val="00E13BAA"/>
    <w:rsid w:val="00E242C1"/>
    <w:rsid w:val="00E33773"/>
    <w:rsid w:val="00E34E39"/>
    <w:rsid w:val="00E36D1B"/>
    <w:rsid w:val="00E5173D"/>
    <w:rsid w:val="00E5562C"/>
    <w:rsid w:val="00E64A17"/>
    <w:rsid w:val="00E66AFC"/>
    <w:rsid w:val="00E71FE2"/>
    <w:rsid w:val="00E73503"/>
    <w:rsid w:val="00E7411D"/>
    <w:rsid w:val="00E7516B"/>
    <w:rsid w:val="00E846C1"/>
    <w:rsid w:val="00EA34F3"/>
    <w:rsid w:val="00EA45A2"/>
    <w:rsid w:val="00EA5339"/>
    <w:rsid w:val="00EA73EA"/>
    <w:rsid w:val="00EB0BCB"/>
    <w:rsid w:val="00EC2CB4"/>
    <w:rsid w:val="00EC526B"/>
    <w:rsid w:val="00EC5B13"/>
    <w:rsid w:val="00ED6556"/>
    <w:rsid w:val="00EE2075"/>
    <w:rsid w:val="00EE2DFC"/>
    <w:rsid w:val="00EE5D2F"/>
    <w:rsid w:val="00EE7236"/>
    <w:rsid w:val="00EF17C5"/>
    <w:rsid w:val="00EF4650"/>
    <w:rsid w:val="00EF468B"/>
    <w:rsid w:val="00EF59ED"/>
    <w:rsid w:val="00F009A8"/>
    <w:rsid w:val="00F023BF"/>
    <w:rsid w:val="00F0594C"/>
    <w:rsid w:val="00F07C9C"/>
    <w:rsid w:val="00F1369D"/>
    <w:rsid w:val="00F16D5C"/>
    <w:rsid w:val="00F243F9"/>
    <w:rsid w:val="00F2560A"/>
    <w:rsid w:val="00F32731"/>
    <w:rsid w:val="00F40DF3"/>
    <w:rsid w:val="00F42B1A"/>
    <w:rsid w:val="00F4388A"/>
    <w:rsid w:val="00F44067"/>
    <w:rsid w:val="00F445CA"/>
    <w:rsid w:val="00F51504"/>
    <w:rsid w:val="00F51BD0"/>
    <w:rsid w:val="00F51D87"/>
    <w:rsid w:val="00F54E28"/>
    <w:rsid w:val="00F569C2"/>
    <w:rsid w:val="00F630A3"/>
    <w:rsid w:val="00F85094"/>
    <w:rsid w:val="00F91F41"/>
    <w:rsid w:val="00F932BE"/>
    <w:rsid w:val="00F944B2"/>
    <w:rsid w:val="00F96D21"/>
    <w:rsid w:val="00FA7840"/>
    <w:rsid w:val="00FA7E50"/>
    <w:rsid w:val="00FB54EC"/>
    <w:rsid w:val="00FB7721"/>
    <w:rsid w:val="00FC048C"/>
    <w:rsid w:val="00FC0E0D"/>
    <w:rsid w:val="00FC35D3"/>
    <w:rsid w:val="00FD3080"/>
    <w:rsid w:val="00FD4DC0"/>
    <w:rsid w:val="00FD61D6"/>
    <w:rsid w:val="00FE78C0"/>
    <w:rsid w:val="00FF3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820BF-090A-4BF3-A8D5-0AB66897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0E9"/>
    <w:pPr>
      <w:widowControl w:val="0"/>
    </w:pPr>
    <w:rPr>
      <w:rFonts w:ascii="Calibri" w:eastAsia="新細明體" w:hAnsi="Calibri" w:cs="Times New Roman"/>
    </w:rPr>
  </w:style>
  <w:style w:type="paragraph" w:styleId="1">
    <w:name w:val="heading 1"/>
    <w:basedOn w:val="a"/>
    <w:next w:val="a"/>
    <w:link w:val="10"/>
    <w:uiPriority w:val="99"/>
    <w:qFormat/>
    <w:rsid w:val="008423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D70823"/>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EC5B1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4237B"/>
    <w:rPr>
      <w:rFonts w:ascii="Cambria" w:eastAsia="新細明體" w:hAnsi="Cambria" w:cs="Times New Roman"/>
      <w:b/>
      <w:bCs/>
      <w:kern w:val="52"/>
      <w:sz w:val="52"/>
      <w:szCs w:val="52"/>
    </w:rPr>
  </w:style>
  <w:style w:type="paragraph" w:styleId="a3">
    <w:name w:val="List Paragraph"/>
    <w:basedOn w:val="a"/>
    <w:uiPriority w:val="34"/>
    <w:qFormat/>
    <w:rsid w:val="0084237B"/>
    <w:pPr>
      <w:ind w:leftChars="200" w:left="480"/>
    </w:pPr>
  </w:style>
  <w:style w:type="character" w:customStyle="1" w:styleId="20">
    <w:name w:val="標題 2 字元"/>
    <w:basedOn w:val="a0"/>
    <w:link w:val="2"/>
    <w:uiPriority w:val="99"/>
    <w:rsid w:val="00D70823"/>
    <w:rPr>
      <w:rFonts w:ascii="Cambria" w:eastAsia="新細明體" w:hAnsi="Cambria" w:cs="Times New Roman"/>
      <w:b/>
      <w:bCs/>
      <w:sz w:val="48"/>
      <w:szCs w:val="48"/>
    </w:rPr>
  </w:style>
  <w:style w:type="paragraph" w:customStyle="1" w:styleId="11">
    <w:name w:val="清單段落1"/>
    <w:basedOn w:val="a"/>
    <w:rsid w:val="001619EA"/>
    <w:pPr>
      <w:ind w:leftChars="200" w:left="480"/>
    </w:pPr>
  </w:style>
  <w:style w:type="paragraph" w:styleId="a4">
    <w:name w:val="footer"/>
    <w:basedOn w:val="a"/>
    <w:link w:val="a5"/>
    <w:uiPriority w:val="99"/>
    <w:rsid w:val="00414808"/>
    <w:pPr>
      <w:tabs>
        <w:tab w:val="center" w:pos="4153"/>
        <w:tab w:val="right" w:pos="8306"/>
      </w:tabs>
      <w:snapToGrid w:val="0"/>
    </w:pPr>
    <w:rPr>
      <w:sz w:val="20"/>
      <w:szCs w:val="20"/>
    </w:rPr>
  </w:style>
  <w:style w:type="character" w:customStyle="1" w:styleId="a5">
    <w:name w:val="頁尾 字元"/>
    <w:basedOn w:val="a0"/>
    <w:link w:val="a4"/>
    <w:uiPriority w:val="99"/>
    <w:rsid w:val="00414808"/>
    <w:rPr>
      <w:rFonts w:ascii="Calibri" w:eastAsia="新細明體" w:hAnsi="Calibri" w:cs="Times New Roman"/>
      <w:sz w:val="20"/>
      <w:szCs w:val="20"/>
    </w:rPr>
  </w:style>
  <w:style w:type="paragraph" w:styleId="21">
    <w:name w:val="Body Text Indent 2"/>
    <w:basedOn w:val="a"/>
    <w:link w:val="22"/>
    <w:uiPriority w:val="99"/>
    <w:rsid w:val="00414808"/>
    <w:pPr>
      <w:adjustRightInd w:val="0"/>
      <w:snapToGrid w:val="0"/>
      <w:ind w:leftChars="439" w:left="1088" w:hangingChars="12" w:hanging="34"/>
      <w:jc w:val="both"/>
    </w:pPr>
    <w:rPr>
      <w:rFonts w:ascii="標楷體" w:eastAsia="標楷體" w:hAnsi="標楷體"/>
      <w:sz w:val="28"/>
      <w:szCs w:val="24"/>
    </w:rPr>
  </w:style>
  <w:style w:type="character" w:customStyle="1" w:styleId="22">
    <w:name w:val="本文縮排 2 字元"/>
    <w:basedOn w:val="a0"/>
    <w:link w:val="21"/>
    <w:uiPriority w:val="99"/>
    <w:rsid w:val="00414808"/>
    <w:rPr>
      <w:rFonts w:ascii="標楷體" w:eastAsia="標楷體" w:hAnsi="標楷體" w:cs="Times New Roman"/>
      <w:sz w:val="28"/>
      <w:szCs w:val="24"/>
    </w:rPr>
  </w:style>
  <w:style w:type="paragraph" w:customStyle="1" w:styleId="23">
    <w:name w:val="2."/>
    <w:basedOn w:val="a"/>
    <w:uiPriority w:val="99"/>
    <w:rsid w:val="00414808"/>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uiPriority w:val="99"/>
    <w:rsid w:val="00414808"/>
    <w:pPr>
      <w:adjustRightInd w:val="0"/>
      <w:snapToGrid w:val="0"/>
      <w:ind w:leftChars="226" w:left="1102" w:hangingChars="200" w:hanging="560"/>
      <w:jc w:val="both"/>
    </w:pPr>
    <w:rPr>
      <w:rFonts w:ascii="標楷體" w:eastAsia="標楷體" w:hAnsi="標楷體"/>
      <w:color w:val="000000"/>
      <w:sz w:val="28"/>
      <w:szCs w:val="30"/>
    </w:rPr>
  </w:style>
  <w:style w:type="paragraph" w:styleId="31">
    <w:name w:val="Body Text Indent 3"/>
    <w:basedOn w:val="a"/>
    <w:link w:val="32"/>
    <w:uiPriority w:val="99"/>
    <w:rsid w:val="00414808"/>
    <w:pPr>
      <w:spacing w:after="120"/>
      <w:ind w:leftChars="200" w:left="480"/>
    </w:pPr>
    <w:rPr>
      <w:rFonts w:ascii="Times New Roman" w:hAnsi="Times New Roman"/>
      <w:sz w:val="16"/>
      <w:szCs w:val="16"/>
    </w:rPr>
  </w:style>
  <w:style w:type="character" w:customStyle="1" w:styleId="32">
    <w:name w:val="本文縮排 3 字元"/>
    <w:basedOn w:val="a0"/>
    <w:link w:val="31"/>
    <w:uiPriority w:val="99"/>
    <w:rsid w:val="00414808"/>
    <w:rPr>
      <w:rFonts w:ascii="Times New Roman" w:eastAsia="新細明體" w:hAnsi="Times New Roman" w:cs="Times New Roman"/>
      <w:sz w:val="16"/>
      <w:szCs w:val="16"/>
    </w:rPr>
  </w:style>
  <w:style w:type="character" w:styleId="a6">
    <w:name w:val="page number"/>
    <w:basedOn w:val="a0"/>
    <w:uiPriority w:val="99"/>
    <w:rsid w:val="00414808"/>
    <w:rPr>
      <w:rFonts w:cs="Times New Roman"/>
    </w:rPr>
  </w:style>
  <w:style w:type="paragraph" w:customStyle="1" w:styleId="Default">
    <w:name w:val="Default"/>
    <w:rsid w:val="00414808"/>
    <w:pPr>
      <w:widowControl w:val="0"/>
      <w:autoSpaceDE w:val="0"/>
      <w:autoSpaceDN w:val="0"/>
      <w:adjustRightInd w:val="0"/>
    </w:pPr>
    <w:rPr>
      <w:rFonts w:ascii="新細明體" w:eastAsia="新細明體" w:hAnsi="Calibri" w:cs="新細明體"/>
      <w:color w:val="000000"/>
      <w:kern w:val="0"/>
      <w:szCs w:val="24"/>
    </w:rPr>
  </w:style>
  <w:style w:type="character" w:styleId="a7">
    <w:name w:val="Hyperlink"/>
    <w:basedOn w:val="a0"/>
    <w:uiPriority w:val="99"/>
    <w:unhideWhenUsed/>
    <w:rsid w:val="001A6B54"/>
    <w:rPr>
      <w:color w:val="0563C1" w:themeColor="hyperlink"/>
      <w:u w:val="single"/>
    </w:rPr>
  </w:style>
  <w:style w:type="paragraph" w:styleId="a8">
    <w:name w:val="header"/>
    <w:basedOn w:val="a"/>
    <w:link w:val="a9"/>
    <w:uiPriority w:val="99"/>
    <w:unhideWhenUsed/>
    <w:rsid w:val="001F7657"/>
    <w:pPr>
      <w:tabs>
        <w:tab w:val="center" w:pos="4153"/>
        <w:tab w:val="right" w:pos="8306"/>
      </w:tabs>
      <w:snapToGrid w:val="0"/>
    </w:pPr>
    <w:rPr>
      <w:sz w:val="20"/>
      <w:szCs w:val="20"/>
    </w:rPr>
  </w:style>
  <w:style w:type="character" w:customStyle="1" w:styleId="a9">
    <w:name w:val="頁首 字元"/>
    <w:basedOn w:val="a0"/>
    <w:link w:val="a8"/>
    <w:uiPriority w:val="99"/>
    <w:rsid w:val="001F7657"/>
    <w:rPr>
      <w:rFonts w:ascii="Calibri" w:eastAsia="新細明體" w:hAnsi="Calibri" w:cs="Times New Roman"/>
      <w:sz w:val="20"/>
      <w:szCs w:val="20"/>
    </w:rPr>
  </w:style>
  <w:style w:type="paragraph" w:styleId="aa">
    <w:name w:val="Balloon Text"/>
    <w:basedOn w:val="a"/>
    <w:link w:val="ab"/>
    <w:uiPriority w:val="99"/>
    <w:semiHidden/>
    <w:unhideWhenUsed/>
    <w:rsid w:val="007561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6194"/>
    <w:rPr>
      <w:rFonts w:asciiTheme="majorHAnsi" w:eastAsiaTheme="majorEastAsia" w:hAnsiTheme="majorHAnsi" w:cstheme="majorBidi"/>
      <w:sz w:val="18"/>
      <w:szCs w:val="18"/>
    </w:rPr>
  </w:style>
  <w:style w:type="paragraph" w:customStyle="1" w:styleId="51">
    <w:name w:val="標題 51"/>
    <w:basedOn w:val="a"/>
    <w:next w:val="a"/>
    <w:uiPriority w:val="9"/>
    <w:unhideWhenUsed/>
    <w:qFormat/>
    <w:rsid w:val="00E0524B"/>
    <w:pPr>
      <w:keepNext/>
      <w:widowControl/>
      <w:numPr>
        <w:numId w:val="1"/>
      </w:numPr>
      <w:spacing w:line="0" w:lineRule="atLeast"/>
      <w:outlineLvl w:val="4"/>
    </w:pPr>
    <w:rPr>
      <w:rFonts w:ascii="Times New Roman" w:eastAsiaTheme="minorEastAsia" w:hAnsi="Times New Roman"/>
      <w:bCs/>
      <w:kern w:val="0"/>
      <w:szCs w:val="36"/>
    </w:rPr>
  </w:style>
  <w:style w:type="paragraph" w:customStyle="1" w:styleId="12">
    <w:name w:val="無間距1"/>
    <w:link w:val="NoSpacingChar"/>
    <w:rsid w:val="00312DAB"/>
    <w:rPr>
      <w:rFonts w:ascii="Calibri" w:eastAsia="新細明體" w:hAnsi="Calibri" w:cs="Times New Roman"/>
      <w:kern w:val="0"/>
      <w:sz w:val="22"/>
    </w:rPr>
  </w:style>
  <w:style w:type="character" w:customStyle="1" w:styleId="NoSpacingChar">
    <w:name w:val="No Spacing Char"/>
    <w:link w:val="12"/>
    <w:locked/>
    <w:rsid w:val="00312DAB"/>
    <w:rPr>
      <w:rFonts w:ascii="Calibri" w:eastAsia="新細明體" w:hAnsi="Calibri" w:cs="Times New Roman"/>
      <w:kern w:val="0"/>
      <w:sz w:val="22"/>
    </w:rPr>
  </w:style>
  <w:style w:type="paragraph" w:customStyle="1" w:styleId="24">
    <w:name w:val="清單段落2"/>
    <w:basedOn w:val="a"/>
    <w:uiPriority w:val="99"/>
    <w:rsid w:val="00312DAB"/>
    <w:pPr>
      <w:ind w:leftChars="200" w:left="480"/>
    </w:pPr>
  </w:style>
  <w:style w:type="paragraph" w:customStyle="1" w:styleId="13">
    <w:name w:val="(1)"/>
    <w:basedOn w:val="a"/>
    <w:link w:val="14"/>
    <w:rsid w:val="003B17D5"/>
    <w:pPr>
      <w:widowControl/>
      <w:snapToGrid w:val="0"/>
      <w:jc w:val="both"/>
    </w:pPr>
    <w:rPr>
      <w:rFonts w:ascii="Times New Roman" w:eastAsiaTheme="minorEastAsia" w:hAnsi="Times New Roman"/>
      <w:kern w:val="0"/>
      <w:szCs w:val="24"/>
    </w:rPr>
  </w:style>
  <w:style w:type="character" w:customStyle="1" w:styleId="14">
    <w:name w:val="(1) 字元"/>
    <w:basedOn w:val="a0"/>
    <w:link w:val="13"/>
    <w:rsid w:val="003B17D5"/>
    <w:rPr>
      <w:rFonts w:ascii="Times New Roman" w:hAnsi="Times New Roman" w:cs="Times New Roman"/>
      <w:kern w:val="0"/>
      <w:szCs w:val="24"/>
    </w:rPr>
  </w:style>
  <w:style w:type="paragraph" w:customStyle="1" w:styleId="1new">
    <w:name w:val="(1)new"/>
    <w:basedOn w:val="13"/>
    <w:link w:val="1new0"/>
    <w:qFormat/>
    <w:rsid w:val="003B17D5"/>
    <w:pPr>
      <w:numPr>
        <w:numId w:val="2"/>
      </w:numPr>
      <w:tabs>
        <w:tab w:val="left" w:pos="1701"/>
      </w:tabs>
    </w:pPr>
  </w:style>
  <w:style w:type="character" w:customStyle="1" w:styleId="1new0">
    <w:name w:val="(1)new 字元"/>
    <w:basedOn w:val="a0"/>
    <w:link w:val="1new"/>
    <w:rsid w:val="003B17D5"/>
    <w:rPr>
      <w:rFonts w:ascii="Times New Roman" w:hAnsi="Times New Roman" w:cs="Times New Roman"/>
      <w:kern w:val="0"/>
      <w:szCs w:val="24"/>
    </w:rPr>
  </w:style>
  <w:style w:type="table" w:styleId="ac">
    <w:name w:val="Table Grid"/>
    <w:basedOn w:val="a1"/>
    <w:uiPriority w:val="39"/>
    <w:rsid w:val="00E3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標題4"/>
    <w:basedOn w:val="a3"/>
    <w:qFormat/>
    <w:rsid w:val="00615F07"/>
    <w:pPr>
      <w:numPr>
        <w:numId w:val="3"/>
      </w:numPr>
      <w:snapToGrid w:val="0"/>
      <w:spacing w:line="240" w:lineRule="atLeast"/>
      <w:ind w:leftChars="0" w:left="1204" w:hanging="495"/>
      <w:jc w:val="both"/>
    </w:pPr>
    <w:rPr>
      <w:rFonts w:ascii="Times New Roman" w:eastAsia="標楷體" w:hAnsi="Times New Roman"/>
      <w:b/>
      <w:bCs/>
      <w:szCs w:val="24"/>
    </w:rPr>
  </w:style>
  <w:style w:type="paragraph" w:customStyle="1" w:styleId="33">
    <w:name w:val="標題3"/>
    <w:basedOn w:val="3"/>
    <w:link w:val="34"/>
    <w:qFormat/>
    <w:rsid w:val="00EC5B13"/>
    <w:pPr>
      <w:spacing w:beforeLines="50" w:afterLines="50" w:line="240" w:lineRule="auto"/>
    </w:pPr>
    <w:rPr>
      <w:rFonts w:ascii="Times New Roman" w:eastAsia="標楷體" w:hAnsi="Times New Roman" w:cs="Times New Roman"/>
      <w:sz w:val="24"/>
    </w:rPr>
  </w:style>
  <w:style w:type="character" w:customStyle="1" w:styleId="34">
    <w:name w:val="標題3 字元"/>
    <w:basedOn w:val="30"/>
    <w:link w:val="33"/>
    <w:rsid w:val="00EC5B13"/>
    <w:rPr>
      <w:rFonts w:ascii="Times New Roman" w:eastAsia="標楷體" w:hAnsi="Times New Roman" w:cs="Times New Roman"/>
      <w:b/>
      <w:bCs/>
      <w:sz w:val="36"/>
      <w:szCs w:val="36"/>
    </w:rPr>
  </w:style>
  <w:style w:type="character" w:customStyle="1" w:styleId="30">
    <w:name w:val="標題 3 字元"/>
    <w:basedOn w:val="a0"/>
    <w:link w:val="3"/>
    <w:uiPriority w:val="9"/>
    <w:semiHidden/>
    <w:rsid w:val="00EC5B1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97">
      <w:bodyDiv w:val="1"/>
      <w:marLeft w:val="0"/>
      <w:marRight w:val="0"/>
      <w:marTop w:val="0"/>
      <w:marBottom w:val="0"/>
      <w:divBdr>
        <w:top w:val="none" w:sz="0" w:space="0" w:color="auto"/>
        <w:left w:val="none" w:sz="0" w:space="0" w:color="auto"/>
        <w:bottom w:val="none" w:sz="0" w:space="0" w:color="auto"/>
        <w:right w:val="none" w:sz="0" w:space="0" w:color="auto"/>
      </w:divBdr>
    </w:div>
    <w:div w:id="239800221">
      <w:bodyDiv w:val="1"/>
      <w:marLeft w:val="0"/>
      <w:marRight w:val="0"/>
      <w:marTop w:val="0"/>
      <w:marBottom w:val="0"/>
      <w:divBdr>
        <w:top w:val="none" w:sz="0" w:space="0" w:color="auto"/>
        <w:left w:val="none" w:sz="0" w:space="0" w:color="auto"/>
        <w:bottom w:val="none" w:sz="0" w:space="0" w:color="auto"/>
        <w:right w:val="none" w:sz="0" w:space="0" w:color="auto"/>
      </w:divBdr>
    </w:div>
    <w:div w:id="297732441">
      <w:bodyDiv w:val="1"/>
      <w:marLeft w:val="0"/>
      <w:marRight w:val="0"/>
      <w:marTop w:val="0"/>
      <w:marBottom w:val="0"/>
      <w:divBdr>
        <w:top w:val="none" w:sz="0" w:space="0" w:color="auto"/>
        <w:left w:val="none" w:sz="0" w:space="0" w:color="auto"/>
        <w:bottom w:val="none" w:sz="0" w:space="0" w:color="auto"/>
        <w:right w:val="none" w:sz="0" w:space="0" w:color="auto"/>
      </w:divBdr>
    </w:div>
    <w:div w:id="400955344">
      <w:bodyDiv w:val="1"/>
      <w:marLeft w:val="0"/>
      <w:marRight w:val="0"/>
      <w:marTop w:val="0"/>
      <w:marBottom w:val="0"/>
      <w:divBdr>
        <w:top w:val="none" w:sz="0" w:space="0" w:color="auto"/>
        <w:left w:val="none" w:sz="0" w:space="0" w:color="auto"/>
        <w:bottom w:val="none" w:sz="0" w:space="0" w:color="auto"/>
        <w:right w:val="none" w:sz="0" w:space="0" w:color="auto"/>
      </w:divBdr>
      <w:divsChild>
        <w:div w:id="1496531388">
          <w:marLeft w:val="720"/>
          <w:marRight w:val="0"/>
          <w:marTop w:val="120"/>
          <w:marBottom w:val="120"/>
          <w:divBdr>
            <w:top w:val="none" w:sz="0" w:space="0" w:color="auto"/>
            <w:left w:val="none" w:sz="0" w:space="0" w:color="auto"/>
            <w:bottom w:val="none" w:sz="0" w:space="0" w:color="auto"/>
            <w:right w:val="none" w:sz="0" w:space="0" w:color="auto"/>
          </w:divBdr>
        </w:div>
        <w:div w:id="136847855">
          <w:marLeft w:val="720"/>
          <w:marRight w:val="0"/>
          <w:marTop w:val="120"/>
          <w:marBottom w:val="120"/>
          <w:divBdr>
            <w:top w:val="none" w:sz="0" w:space="0" w:color="auto"/>
            <w:left w:val="none" w:sz="0" w:space="0" w:color="auto"/>
            <w:bottom w:val="none" w:sz="0" w:space="0" w:color="auto"/>
            <w:right w:val="none" w:sz="0" w:space="0" w:color="auto"/>
          </w:divBdr>
        </w:div>
        <w:div w:id="1492134325">
          <w:marLeft w:val="720"/>
          <w:marRight w:val="0"/>
          <w:marTop w:val="120"/>
          <w:marBottom w:val="120"/>
          <w:divBdr>
            <w:top w:val="none" w:sz="0" w:space="0" w:color="auto"/>
            <w:left w:val="none" w:sz="0" w:space="0" w:color="auto"/>
            <w:bottom w:val="none" w:sz="0" w:space="0" w:color="auto"/>
            <w:right w:val="none" w:sz="0" w:space="0" w:color="auto"/>
          </w:divBdr>
        </w:div>
      </w:divsChild>
    </w:div>
    <w:div w:id="415518354">
      <w:bodyDiv w:val="1"/>
      <w:marLeft w:val="0"/>
      <w:marRight w:val="0"/>
      <w:marTop w:val="0"/>
      <w:marBottom w:val="0"/>
      <w:divBdr>
        <w:top w:val="none" w:sz="0" w:space="0" w:color="auto"/>
        <w:left w:val="none" w:sz="0" w:space="0" w:color="auto"/>
        <w:bottom w:val="none" w:sz="0" w:space="0" w:color="auto"/>
        <w:right w:val="none" w:sz="0" w:space="0" w:color="auto"/>
      </w:divBdr>
      <w:divsChild>
        <w:div w:id="1516454958">
          <w:marLeft w:val="720"/>
          <w:marRight w:val="0"/>
          <w:marTop w:val="120"/>
          <w:marBottom w:val="120"/>
          <w:divBdr>
            <w:top w:val="none" w:sz="0" w:space="0" w:color="auto"/>
            <w:left w:val="none" w:sz="0" w:space="0" w:color="auto"/>
            <w:bottom w:val="none" w:sz="0" w:space="0" w:color="auto"/>
            <w:right w:val="none" w:sz="0" w:space="0" w:color="auto"/>
          </w:divBdr>
        </w:div>
        <w:div w:id="2116435599">
          <w:marLeft w:val="720"/>
          <w:marRight w:val="0"/>
          <w:marTop w:val="120"/>
          <w:marBottom w:val="120"/>
          <w:divBdr>
            <w:top w:val="none" w:sz="0" w:space="0" w:color="auto"/>
            <w:left w:val="none" w:sz="0" w:space="0" w:color="auto"/>
            <w:bottom w:val="none" w:sz="0" w:space="0" w:color="auto"/>
            <w:right w:val="none" w:sz="0" w:space="0" w:color="auto"/>
          </w:divBdr>
        </w:div>
      </w:divsChild>
    </w:div>
    <w:div w:id="607274831">
      <w:bodyDiv w:val="1"/>
      <w:marLeft w:val="0"/>
      <w:marRight w:val="0"/>
      <w:marTop w:val="0"/>
      <w:marBottom w:val="0"/>
      <w:divBdr>
        <w:top w:val="none" w:sz="0" w:space="0" w:color="auto"/>
        <w:left w:val="none" w:sz="0" w:space="0" w:color="auto"/>
        <w:bottom w:val="none" w:sz="0" w:space="0" w:color="auto"/>
        <w:right w:val="none" w:sz="0" w:space="0" w:color="auto"/>
      </w:divBdr>
    </w:div>
    <w:div w:id="705301468">
      <w:bodyDiv w:val="1"/>
      <w:marLeft w:val="0"/>
      <w:marRight w:val="0"/>
      <w:marTop w:val="0"/>
      <w:marBottom w:val="0"/>
      <w:divBdr>
        <w:top w:val="none" w:sz="0" w:space="0" w:color="auto"/>
        <w:left w:val="none" w:sz="0" w:space="0" w:color="auto"/>
        <w:bottom w:val="none" w:sz="0" w:space="0" w:color="auto"/>
        <w:right w:val="none" w:sz="0" w:space="0" w:color="auto"/>
      </w:divBdr>
    </w:div>
    <w:div w:id="935599982">
      <w:bodyDiv w:val="1"/>
      <w:marLeft w:val="0"/>
      <w:marRight w:val="0"/>
      <w:marTop w:val="0"/>
      <w:marBottom w:val="0"/>
      <w:divBdr>
        <w:top w:val="none" w:sz="0" w:space="0" w:color="auto"/>
        <w:left w:val="none" w:sz="0" w:space="0" w:color="auto"/>
        <w:bottom w:val="none" w:sz="0" w:space="0" w:color="auto"/>
        <w:right w:val="none" w:sz="0" w:space="0" w:color="auto"/>
      </w:divBdr>
      <w:divsChild>
        <w:div w:id="667443743">
          <w:marLeft w:val="720"/>
          <w:marRight w:val="0"/>
          <w:marTop w:val="120"/>
          <w:marBottom w:val="120"/>
          <w:divBdr>
            <w:top w:val="none" w:sz="0" w:space="0" w:color="auto"/>
            <w:left w:val="none" w:sz="0" w:space="0" w:color="auto"/>
            <w:bottom w:val="none" w:sz="0" w:space="0" w:color="auto"/>
            <w:right w:val="none" w:sz="0" w:space="0" w:color="auto"/>
          </w:divBdr>
        </w:div>
        <w:div w:id="1583375942">
          <w:marLeft w:val="720"/>
          <w:marRight w:val="0"/>
          <w:marTop w:val="120"/>
          <w:marBottom w:val="120"/>
          <w:divBdr>
            <w:top w:val="none" w:sz="0" w:space="0" w:color="auto"/>
            <w:left w:val="none" w:sz="0" w:space="0" w:color="auto"/>
            <w:bottom w:val="none" w:sz="0" w:space="0" w:color="auto"/>
            <w:right w:val="none" w:sz="0" w:space="0" w:color="auto"/>
          </w:divBdr>
        </w:div>
      </w:divsChild>
    </w:div>
    <w:div w:id="1021666936">
      <w:bodyDiv w:val="1"/>
      <w:marLeft w:val="0"/>
      <w:marRight w:val="0"/>
      <w:marTop w:val="0"/>
      <w:marBottom w:val="0"/>
      <w:divBdr>
        <w:top w:val="none" w:sz="0" w:space="0" w:color="auto"/>
        <w:left w:val="none" w:sz="0" w:space="0" w:color="auto"/>
        <w:bottom w:val="none" w:sz="0" w:space="0" w:color="auto"/>
        <w:right w:val="none" w:sz="0" w:space="0" w:color="auto"/>
      </w:divBdr>
    </w:div>
    <w:div w:id="1026636950">
      <w:bodyDiv w:val="1"/>
      <w:marLeft w:val="0"/>
      <w:marRight w:val="0"/>
      <w:marTop w:val="0"/>
      <w:marBottom w:val="0"/>
      <w:divBdr>
        <w:top w:val="none" w:sz="0" w:space="0" w:color="auto"/>
        <w:left w:val="none" w:sz="0" w:space="0" w:color="auto"/>
        <w:bottom w:val="none" w:sz="0" w:space="0" w:color="auto"/>
        <w:right w:val="none" w:sz="0" w:space="0" w:color="auto"/>
      </w:divBdr>
    </w:div>
    <w:div w:id="1196700250">
      <w:bodyDiv w:val="1"/>
      <w:marLeft w:val="0"/>
      <w:marRight w:val="0"/>
      <w:marTop w:val="0"/>
      <w:marBottom w:val="0"/>
      <w:divBdr>
        <w:top w:val="none" w:sz="0" w:space="0" w:color="auto"/>
        <w:left w:val="none" w:sz="0" w:space="0" w:color="auto"/>
        <w:bottom w:val="none" w:sz="0" w:space="0" w:color="auto"/>
        <w:right w:val="none" w:sz="0" w:space="0" w:color="auto"/>
      </w:divBdr>
    </w:div>
    <w:div w:id="1315597887">
      <w:bodyDiv w:val="1"/>
      <w:marLeft w:val="0"/>
      <w:marRight w:val="0"/>
      <w:marTop w:val="0"/>
      <w:marBottom w:val="0"/>
      <w:divBdr>
        <w:top w:val="none" w:sz="0" w:space="0" w:color="auto"/>
        <w:left w:val="none" w:sz="0" w:space="0" w:color="auto"/>
        <w:bottom w:val="none" w:sz="0" w:space="0" w:color="auto"/>
        <w:right w:val="none" w:sz="0" w:space="0" w:color="auto"/>
      </w:divBdr>
      <w:divsChild>
        <w:div w:id="529612997">
          <w:marLeft w:val="720"/>
          <w:marRight w:val="0"/>
          <w:marTop w:val="120"/>
          <w:marBottom w:val="120"/>
          <w:divBdr>
            <w:top w:val="none" w:sz="0" w:space="0" w:color="auto"/>
            <w:left w:val="none" w:sz="0" w:space="0" w:color="auto"/>
            <w:bottom w:val="none" w:sz="0" w:space="0" w:color="auto"/>
            <w:right w:val="none" w:sz="0" w:space="0" w:color="auto"/>
          </w:divBdr>
        </w:div>
        <w:div w:id="1342198629">
          <w:marLeft w:val="720"/>
          <w:marRight w:val="0"/>
          <w:marTop w:val="120"/>
          <w:marBottom w:val="120"/>
          <w:divBdr>
            <w:top w:val="none" w:sz="0" w:space="0" w:color="auto"/>
            <w:left w:val="none" w:sz="0" w:space="0" w:color="auto"/>
            <w:bottom w:val="none" w:sz="0" w:space="0" w:color="auto"/>
            <w:right w:val="none" w:sz="0" w:space="0" w:color="auto"/>
          </w:divBdr>
        </w:div>
        <w:div w:id="330760477">
          <w:marLeft w:val="720"/>
          <w:marRight w:val="0"/>
          <w:marTop w:val="120"/>
          <w:marBottom w:val="120"/>
          <w:divBdr>
            <w:top w:val="none" w:sz="0" w:space="0" w:color="auto"/>
            <w:left w:val="none" w:sz="0" w:space="0" w:color="auto"/>
            <w:bottom w:val="none" w:sz="0" w:space="0" w:color="auto"/>
            <w:right w:val="none" w:sz="0" w:space="0" w:color="auto"/>
          </w:divBdr>
        </w:div>
      </w:divsChild>
    </w:div>
    <w:div w:id="1373924738">
      <w:bodyDiv w:val="1"/>
      <w:marLeft w:val="0"/>
      <w:marRight w:val="0"/>
      <w:marTop w:val="0"/>
      <w:marBottom w:val="0"/>
      <w:divBdr>
        <w:top w:val="none" w:sz="0" w:space="0" w:color="auto"/>
        <w:left w:val="none" w:sz="0" w:space="0" w:color="auto"/>
        <w:bottom w:val="none" w:sz="0" w:space="0" w:color="auto"/>
        <w:right w:val="none" w:sz="0" w:space="0" w:color="auto"/>
      </w:divBdr>
    </w:div>
    <w:div w:id="1401631962">
      <w:bodyDiv w:val="1"/>
      <w:marLeft w:val="0"/>
      <w:marRight w:val="0"/>
      <w:marTop w:val="0"/>
      <w:marBottom w:val="0"/>
      <w:divBdr>
        <w:top w:val="none" w:sz="0" w:space="0" w:color="auto"/>
        <w:left w:val="none" w:sz="0" w:space="0" w:color="auto"/>
        <w:bottom w:val="none" w:sz="0" w:space="0" w:color="auto"/>
        <w:right w:val="none" w:sz="0" w:space="0" w:color="auto"/>
      </w:divBdr>
      <w:divsChild>
        <w:div w:id="154690473">
          <w:marLeft w:val="720"/>
          <w:marRight w:val="0"/>
          <w:marTop w:val="120"/>
          <w:marBottom w:val="120"/>
          <w:divBdr>
            <w:top w:val="none" w:sz="0" w:space="0" w:color="auto"/>
            <w:left w:val="none" w:sz="0" w:space="0" w:color="auto"/>
            <w:bottom w:val="none" w:sz="0" w:space="0" w:color="auto"/>
            <w:right w:val="none" w:sz="0" w:space="0" w:color="auto"/>
          </w:divBdr>
        </w:div>
        <w:div w:id="25564307">
          <w:marLeft w:val="720"/>
          <w:marRight w:val="0"/>
          <w:marTop w:val="120"/>
          <w:marBottom w:val="120"/>
          <w:divBdr>
            <w:top w:val="none" w:sz="0" w:space="0" w:color="auto"/>
            <w:left w:val="none" w:sz="0" w:space="0" w:color="auto"/>
            <w:bottom w:val="none" w:sz="0" w:space="0" w:color="auto"/>
            <w:right w:val="none" w:sz="0" w:space="0" w:color="auto"/>
          </w:divBdr>
        </w:div>
      </w:divsChild>
    </w:div>
    <w:div w:id="1532768131">
      <w:bodyDiv w:val="1"/>
      <w:marLeft w:val="0"/>
      <w:marRight w:val="0"/>
      <w:marTop w:val="0"/>
      <w:marBottom w:val="0"/>
      <w:divBdr>
        <w:top w:val="none" w:sz="0" w:space="0" w:color="auto"/>
        <w:left w:val="none" w:sz="0" w:space="0" w:color="auto"/>
        <w:bottom w:val="none" w:sz="0" w:space="0" w:color="auto"/>
        <w:right w:val="none" w:sz="0" w:space="0" w:color="auto"/>
      </w:divBdr>
    </w:div>
    <w:div w:id="1556888339">
      <w:bodyDiv w:val="1"/>
      <w:marLeft w:val="0"/>
      <w:marRight w:val="0"/>
      <w:marTop w:val="0"/>
      <w:marBottom w:val="0"/>
      <w:divBdr>
        <w:top w:val="none" w:sz="0" w:space="0" w:color="auto"/>
        <w:left w:val="none" w:sz="0" w:space="0" w:color="auto"/>
        <w:bottom w:val="none" w:sz="0" w:space="0" w:color="auto"/>
        <w:right w:val="none" w:sz="0" w:space="0" w:color="auto"/>
      </w:divBdr>
    </w:div>
    <w:div w:id="1591967334">
      <w:bodyDiv w:val="1"/>
      <w:marLeft w:val="0"/>
      <w:marRight w:val="0"/>
      <w:marTop w:val="0"/>
      <w:marBottom w:val="0"/>
      <w:divBdr>
        <w:top w:val="none" w:sz="0" w:space="0" w:color="auto"/>
        <w:left w:val="none" w:sz="0" w:space="0" w:color="auto"/>
        <w:bottom w:val="none" w:sz="0" w:space="0" w:color="auto"/>
        <w:right w:val="none" w:sz="0" w:space="0" w:color="auto"/>
      </w:divBdr>
    </w:div>
    <w:div w:id="1606378130">
      <w:bodyDiv w:val="1"/>
      <w:marLeft w:val="0"/>
      <w:marRight w:val="0"/>
      <w:marTop w:val="0"/>
      <w:marBottom w:val="0"/>
      <w:divBdr>
        <w:top w:val="none" w:sz="0" w:space="0" w:color="auto"/>
        <w:left w:val="none" w:sz="0" w:space="0" w:color="auto"/>
        <w:bottom w:val="none" w:sz="0" w:space="0" w:color="auto"/>
        <w:right w:val="none" w:sz="0" w:space="0" w:color="auto"/>
      </w:divBdr>
    </w:div>
    <w:div w:id="1757052165">
      <w:bodyDiv w:val="1"/>
      <w:marLeft w:val="0"/>
      <w:marRight w:val="0"/>
      <w:marTop w:val="0"/>
      <w:marBottom w:val="0"/>
      <w:divBdr>
        <w:top w:val="none" w:sz="0" w:space="0" w:color="auto"/>
        <w:left w:val="none" w:sz="0" w:space="0" w:color="auto"/>
        <w:bottom w:val="none" w:sz="0" w:space="0" w:color="auto"/>
        <w:right w:val="none" w:sz="0" w:space="0" w:color="auto"/>
      </w:divBdr>
    </w:div>
    <w:div w:id="1929843135">
      <w:bodyDiv w:val="1"/>
      <w:marLeft w:val="0"/>
      <w:marRight w:val="0"/>
      <w:marTop w:val="0"/>
      <w:marBottom w:val="0"/>
      <w:divBdr>
        <w:top w:val="none" w:sz="0" w:space="0" w:color="auto"/>
        <w:left w:val="none" w:sz="0" w:space="0" w:color="auto"/>
        <w:bottom w:val="none" w:sz="0" w:space="0" w:color="auto"/>
        <w:right w:val="none" w:sz="0" w:space="0" w:color="auto"/>
      </w:divBdr>
    </w:div>
    <w:div w:id="21285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7408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jueng@most.gov.tw" TargetMode="External"/><Relationship Id="rId4" Type="http://schemas.openxmlformats.org/officeDocument/2006/relationships/settings" Target="settings.xml"/><Relationship Id="rId9" Type="http://schemas.openxmlformats.org/officeDocument/2006/relationships/hyperlink" Target="mailto:littlelaintust@mail.ntust.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0B87-38A7-40FF-A908-EDBA2BAD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807</Words>
  <Characters>4605</Characters>
  <Application>Microsoft Office Word</Application>
  <DocSecurity>0</DocSecurity>
  <Lines>38</Lines>
  <Paragraphs>10</Paragraphs>
  <ScaleCrop>false</ScaleCrop>
  <Company>C.M.T</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Wei (魏立婷)</dc:creator>
  <cp:lastModifiedBy>思婷</cp:lastModifiedBy>
  <cp:revision>2</cp:revision>
  <cp:lastPrinted>2016-07-06T00:51:00Z</cp:lastPrinted>
  <dcterms:created xsi:type="dcterms:W3CDTF">2016-07-20T08:06:00Z</dcterms:created>
  <dcterms:modified xsi:type="dcterms:W3CDTF">2016-07-20T08:06:00Z</dcterms:modified>
</cp:coreProperties>
</file>