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right" w:tblpY="-592"/>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1330"/>
      </w:tblGrid>
      <w:tr w:rsidR="008515AA" w:rsidTr="008515AA">
        <w:trPr>
          <w:trHeight w:val="558"/>
        </w:trPr>
        <w:tc>
          <w:tcPr>
            <w:tcW w:w="1330" w:type="dxa"/>
            <w:vAlign w:val="center"/>
          </w:tcPr>
          <w:p w:rsidR="008515AA" w:rsidRPr="008515AA" w:rsidRDefault="008515AA" w:rsidP="001B17F2">
            <w:pPr>
              <w:pStyle w:val="a5"/>
              <w:jc w:val="center"/>
              <w:rPr>
                <w:rFonts w:ascii="標楷體" w:eastAsia="標楷體" w:hAnsi="標楷體"/>
                <w:b/>
                <w:color w:val="A6A6A6" w:themeColor="background1" w:themeShade="A6"/>
                <w:sz w:val="32"/>
              </w:rPr>
            </w:pPr>
            <w:bookmarkStart w:id="0" w:name="_GoBack"/>
            <w:bookmarkEnd w:id="0"/>
          </w:p>
        </w:tc>
      </w:tr>
    </w:tbl>
    <w:p w:rsidR="008515AA" w:rsidRPr="00211EF7" w:rsidRDefault="00256D9F" w:rsidP="00256D9F">
      <w:pPr>
        <w:snapToGrid w:val="0"/>
        <w:spacing w:line="360" w:lineRule="auto"/>
        <w:ind w:left="1204" w:hangingChars="376" w:hanging="1204"/>
        <w:jc w:val="center"/>
        <w:rPr>
          <w:rFonts w:ascii="Times New Roman" w:eastAsia="標楷體" w:hAnsi="Times New Roman" w:cs="Times New Roman"/>
          <w:b/>
          <w:bCs/>
          <w:color w:val="000000" w:themeColor="text1"/>
          <w:sz w:val="32"/>
        </w:rPr>
      </w:pPr>
      <w:proofErr w:type="gramStart"/>
      <w:r w:rsidRPr="00211EF7">
        <w:rPr>
          <w:rFonts w:ascii="Times New Roman" w:eastAsia="標楷體" w:hAnsi="Times New Roman" w:cs="Times New Roman"/>
          <w:b/>
          <w:bCs/>
          <w:color w:val="000000" w:themeColor="text1"/>
          <w:sz w:val="32"/>
        </w:rPr>
        <w:t>科技部前瞻</w:t>
      </w:r>
      <w:proofErr w:type="gramEnd"/>
      <w:r w:rsidRPr="00211EF7">
        <w:rPr>
          <w:rFonts w:ascii="Times New Roman" w:eastAsia="標楷體" w:hAnsi="Times New Roman" w:cs="Times New Roman"/>
          <w:b/>
          <w:bCs/>
          <w:color w:val="000000" w:themeColor="text1"/>
          <w:sz w:val="32"/>
        </w:rPr>
        <w:t>及應用科技司</w:t>
      </w:r>
    </w:p>
    <w:p w:rsidR="00256D9F" w:rsidRPr="00211EF7" w:rsidRDefault="00256D9F" w:rsidP="00256D9F">
      <w:pPr>
        <w:snapToGrid w:val="0"/>
        <w:spacing w:line="360" w:lineRule="auto"/>
        <w:ind w:left="1204" w:hangingChars="376" w:hanging="1204"/>
        <w:jc w:val="center"/>
        <w:rPr>
          <w:rFonts w:ascii="Times New Roman" w:eastAsia="標楷體" w:hAnsi="Times New Roman" w:cs="Times New Roman"/>
          <w:b/>
          <w:bCs/>
          <w:color w:val="000000" w:themeColor="text1"/>
          <w:sz w:val="32"/>
        </w:rPr>
      </w:pPr>
      <w:r w:rsidRPr="00211EF7">
        <w:rPr>
          <w:rFonts w:ascii="Times New Roman" w:eastAsia="標楷體" w:hAnsi="Times New Roman" w:cs="Times New Roman"/>
          <w:b/>
          <w:bCs/>
          <w:color w:val="000000" w:themeColor="text1"/>
          <w:sz w:val="32"/>
        </w:rPr>
        <w:t>第二期能源國家型科技計畫</w:t>
      </w:r>
      <w:r w:rsidRPr="00211EF7">
        <w:rPr>
          <w:rFonts w:ascii="Times New Roman" w:eastAsia="標楷體" w:hAnsi="Times New Roman" w:cs="Times New Roman"/>
          <w:b/>
          <w:bCs/>
          <w:color w:val="000000" w:themeColor="text1"/>
          <w:sz w:val="32"/>
        </w:rPr>
        <w:t>(NEP-II)</w:t>
      </w:r>
    </w:p>
    <w:p w:rsidR="00256D9F" w:rsidRPr="00211EF7" w:rsidRDefault="00256D9F" w:rsidP="00256D9F">
      <w:pPr>
        <w:snapToGrid w:val="0"/>
        <w:spacing w:line="360" w:lineRule="auto"/>
        <w:ind w:left="1204" w:hangingChars="376" w:hanging="1204"/>
        <w:jc w:val="center"/>
        <w:rPr>
          <w:rFonts w:ascii="Times New Roman" w:eastAsia="標楷體" w:hAnsi="Times New Roman" w:cs="Times New Roman"/>
          <w:b/>
          <w:bCs/>
          <w:color w:val="000000" w:themeColor="text1"/>
        </w:rPr>
      </w:pPr>
      <w:proofErr w:type="gramStart"/>
      <w:r w:rsidRPr="00211EF7">
        <w:rPr>
          <w:rFonts w:ascii="Times New Roman" w:eastAsia="標楷體" w:hAnsi="Times New Roman" w:cs="Times New Roman"/>
          <w:b/>
          <w:bCs/>
          <w:color w:val="000000" w:themeColor="text1"/>
          <w:sz w:val="32"/>
        </w:rPr>
        <w:t>107</w:t>
      </w:r>
      <w:proofErr w:type="gramEnd"/>
      <w:r>
        <w:rPr>
          <w:rFonts w:ascii="Times New Roman" w:eastAsia="標楷體" w:hAnsi="Times New Roman" w:cs="Times New Roman"/>
          <w:b/>
          <w:bCs/>
          <w:color w:val="000000" w:themeColor="text1"/>
          <w:sz w:val="32"/>
        </w:rPr>
        <w:t>年度整合型研究計畫</w:t>
      </w:r>
      <w:r>
        <w:rPr>
          <w:rFonts w:ascii="Times New Roman" w:eastAsia="標楷體" w:hAnsi="Times New Roman" w:cs="Times New Roman" w:hint="eastAsia"/>
          <w:b/>
          <w:bCs/>
          <w:color w:val="000000" w:themeColor="text1"/>
          <w:sz w:val="32"/>
        </w:rPr>
        <w:t>徵求主題與技術項目說明</w:t>
      </w:r>
    </w:p>
    <w:p w:rsidR="00186D51" w:rsidRPr="00C65589" w:rsidRDefault="00E9641E" w:rsidP="00186D51">
      <w:pPr>
        <w:pStyle w:val="a3"/>
        <w:numPr>
          <w:ilvl w:val="0"/>
          <w:numId w:val="27"/>
        </w:numPr>
        <w:spacing w:line="480" w:lineRule="exact"/>
        <w:ind w:leftChars="0"/>
        <w:rPr>
          <w:rFonts w:ascii="Sylfaen" w:eastAsia="標楷體" w:hAnsi="Sylfaen"/>
          <w:bCs/>
          <w:color w:val="000000" w:themeColor="text1"/>
          <w:sz w:val="28"/>
          <w:szCs w:val="28"/>
        </w:rPr>
      </w:pPr>
      <w:proofErr w:type="gramStart"/>
      <w:r w:rsidRPr="00186D51">
        <w:rPr>
          <w:rFonts w:ascii="Sylfaen" w:eastAsia="標楷體" w:hAnsi="Sylfaen"/>
          <w:b/>
          <w:color w:val="0D0D0D" w:themeColor="text1" w:themeTint="F2"/>
          <w:sz w:val="28"/>
          <w:szCs w:val="28"/>
        </w:rPr>
        <w:t>創能</w:t>
      </w:r>
      <w:proofErr w:type="gramEnd"/>
      <w:r w:rsidRPr="00186D51">
        <w:rPr>
          <w:rFonts w:ascii="Sylfaen" w:eastAsia="標楷體" w:hAnsi="Sylfaen" w:hint="eastAsia"/>
          <w:b/>
          <w:color w:val="0D0D0D" w:themeColor="text1" w:themeTint="F2"/>
          <w:sz w:val="28"/>
          <w:szCs w:val="28"/>
        </w:rPr>
        <w:t>：</w:t>
      </w:r>
      <w:r w:rsidR="00CB5BDA" w:rsidRPr="00186D51">
        <w:rPr>
          <w:rFonts w:ascii="Sylfaen" w:eastAsia="標楷體" w:hAnsi="Sylfaen"/>
          <w:bCs/>
          <w:color w:val="000000" w:themeColor="text1"/>
          <w:sz w:val="28"/>
          <w:szCs w:val="28"/>
        </w:rPr>
        <w:t xml:space="preserve"> </w:t>
      </w:r>
    </w:p>
    <w:tbl>
      <w:tblPr>
        <w:tblpPr w:leftFromText="180" w:rightFromText="180" w:vertAnchor="text" w:tblpXSpec="center" w:tblpY="1"/>
        <w:tblOverlap w:val="never"/>
        <w:tblW w:w="13920" w:type="dxa"/>
        <w:tblLayout w:type="fixed"/>
        <w:tblCellMar>
          <w:left w:w="28" w:type="dxa"/>
          <w:right w:w="28" w:type="dxa"/>
        </w:tblCellMar>
        <w:tblLook w:val="04A0" w:firstRow="1" w:lastRow="0" w:firstColumn="1" w:lastColumn="0" w:noHBand="0" w:noVBand="1"/>
      </w:tblPr>
      <w:tblGrid>
        <w:gridCol w:w="566"/>
        <w:gridCol w:w="1040"/>
        <w:gridCol w:w="1824"/>
        <w:gridCol w:w="18"/>
        <w:gridCol w:w="3625"/>
        <w:gridCol w:w="43"/>
        <w:gridCol w:w="5953"/>
        <w:gridCol w:w="32"/>
        <w:gridCol w:w="819"/>
      </w:tblGrid>
      <w:tr w:rsidR="00EE6A24" w:rsidRPr="00EA6611" w:rsidTr="00EE6A24">
        <w:trPr>
          <w:trHeight w:val="730"/>
        </w:trPr>
        <w:tc>
          <w:tcPr>
            <w:tcW w:w="56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E6A24" w:rsidRPr="00645F7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No.</w:t>
            </w:r>
          </w:p>
        </w:tc>
        <w:tc>
          <w:tcPr>
            <w:tcW w:w="104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Pr="00EA6611"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NEP-II</w:t>
            </w:r>
          </w:p>
          <w:p w:rsidR="00EE6A24" w:rsidRPr="00645F74"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主軸</w:t>
            </w:r>
          </w:p>
        </w:tc>
        <w:tc>
          <w:tcPr>
            <w:tcW w:w="18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Pr="00645F74"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徵求主題</w:t>
            </w:r>
          </w:p>
        </w:tc>
        <w:tc>
          <w:tcPr>
            <w:tcW w:w="36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E6A24" w:rsidRPr="00645F7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目的</w:t>
            </w:r>
          </w:p>
        </w:tc>
        <w:tc>
          <w:tcPr>
            <w:tcW w:w="599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Pr="00645F74" w:rsidRDefault="00EE6A24" w:rsidP="00AF3493">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技術項目</w:t>
            </w:r>
          </w:p>
        </w:tc>
        <w:tc>
          <w:tcPr>
            <w:tcW w:w="851"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E6A2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學門</w:t>
            </w:r>
          </w:p>
          <w:p w:rsidR="00EE6A24" w:rsidRPr="00645F74" w:rsidRDefault="00EE6A24" w:rsidP="00AF3493">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代碼</w:t>
            </w:r>
          </w:p>
        </w:tc>
      </w:tr>
      <w:tr w:rsidR="00EE6A24" w:rsidRPr="00EA6611" w:rsidTr="00EE6A24">
        <w:trPr>
          <w:trHeight w:val="107"/>
        </w:trPr>
        <w:tc>
          <w:tcPr>
            <w:tcW w:w="566" w:type="dxa"/>
            <w:tcBorders>
              <w:top w:val="single" w:sz="4" w:space="0" w:color="auto"/>
              <w:left w:val="single" w:sz="4" w:space="0" w:color="auto"/>
              <w:bottom w:val="single" w:sz="4" w:space="0" w:color="auto"/>
              <w:right w:val="single" w:sz="4" w:space="0" w:color="auto"/>
            </w:tcBorders>
            <w:shd w:val="clear" w:color="000000" w:fill="FFFFFF"/>
          </w:tcPr>
          <w:p w:rsidR="00EE6A24" w:rsidRPr="00645F74" w:rsidRDefault="00EE6A24" w:rsidP="00C6150E">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p>
        </w:tc>
        <w:tc>
          <w:tcPr>
            <w:tcW w:w="1040" w:type="dxa"/>
            <w:tcBorders>
              <w:top w:val="single" w:sz="4" w:space="0" w:color="auto"/>
              <w:left w:val="single" w:sz="4" w:space="0" w:color="auto"/>
              <w:bottom w:val="single" w:sz="4" w:space="0" w:color="auto"/>
              <w:right w:val="single" w:sz="4" w:space="0" w:color="auto"/>
            </w:tcBorders>
            <w:shd w:val="clear" w:color="000000" w:fill="FFFFFF"/>
            <w:noWrap/>
            <w:hideMark/>
          </w:tcPr>
          <w:p w:rsidR="00EE6A24" w:rsidRPr="00645F74"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替代能源</w:t>
            </w:r>
          </w:p>
        </w:tc>
        <w:tc>
          <w:tcPr>
            <w:tcW w:w="1842" w:type="dxa"/>
            <w:gridSpan w:val="2"/>
            <w:tcBorders>
              <w:top w:val="single" w:sz="4" w:space="0" w:color="auto"/>
              <w:left w:val="nil"/>
              <w:bottom w:val="single" w:sz="4" w:space="0" w:color="auto"/>
              <w:right w:val="single" w:sz="4" w:space="0" w:color="auto"/>
            </w:tcBorders>
            <w:shd w:val="clear" w:color="000000" w:fill="FFFFFF"/>
            <w:hideMark/>
          </w:tcPr>
          <w:p w:rsidR="00EE6A24" w:rsidRPr="00645F74" w:rsidRDefault="00EE6A24" w:rsidP="00E65B20">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適用於輕負載建物建材之</w:t>
            </w:r>
            <w:r>
              <w:rPr>
                <w:rFonts w:ascii="Times New Roman" w:eastAsia="標楷體" w:hAnsi="Times New Roman" w:cs="Times New Roman" w:hint="eastAsia"/>
                <w:color w:val="000000"/>
                <w:kern w:val="0"/>
                <w:szCs w:val="24"/>
              </w:rPr>
              <w:t>薄膜</w:t>
            </w:r>
            <w:r w:rsidRPr="00645F74">
              <w:rPr>
                <w:rFonts w:ascii="Times New Roman" w:eastAsia="標楷體" w:hAnsi="Times New Roman" w:cs="Times New Roman"/>
                <w:color w:val="000000"/>
                <w:kern w:val="0"/>
                <w:szCs w:val="24"/>
              </w:rPr>
              <w:t>太陽電池量產系統</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限產學合作</w:t>
            </w:r>
            <w:r w:rsidRPr="002A09ED">
              <w:rPr>
                <w:rFonts w:ascii="Times New Roman" w:eastAsia="標楷體" w:hAnsi="Times New Roman" w:cs="Times New Roman" w:hint="eastAsia"/>
                <w:b/>
                <w:color w:val="FF0000"/>
                <w:kern w:val="0"/>
                <w:szCs w:val="24"/>
              </w:rPr>
              <w:t>)</w:t>
            </w:r>
          </w:p>
        </w:tc>
        <w:tc>
          <w:tcPr>
            <w:tcW w:w="3625" w:type="dxa"/>
            <w:tcBorders>
              <w:top w:val="single" w:sz="4" w:space="0" w:color="auto"/>
              <w:left w:val="nil"/>
              <w:bottom w:val="single" w:sz="4" w:space="0" w:color="auto"/>
              <w:right w:val="single" w:sz="4" w:space="0" w:color="auto"/>
            </w:tcBorders>
            <w:shd w:val="clear" w:color="000000" w:fill="FFFFFF"/>
          </w:tcPr>
          <w:p w:rsidR="00EE6A24" w:rsidRPr="00E214B6" w:rsidRDefault="00EE6A24" w:rsidP="00E65B20">
            <w:pPr>
              <w:jc w:val="both"/>
              <w:rPr>
                <w:rFonts w:ascii="Times New Roman" w:eastAsia="標楷體" w:hAnsi="Times New Roman" w:cs="Times New Roman"/>
                <w:szCs w:val="24"/>
              </w:rPr>
            </w:pPr>
            <w:r w:rsidRPr="00E214B6">
              <w:rPr>
                <w:rFonts w:ascii="Times New Roman" w:eastAsia="標楷體" w:hAnsi="Times New Roman" w:cs="Times New Roman"/>
                <w:szCs w:val="24"/>
              </w:rPr>
              <w:t>開發</w:t>
            </w:r>
            <w:r w:rsidRPr="00E214B6">
              <w:rPr>
                <w:rFonts w:ascii="Times New Roman" w:eastAsia="標楷體" w:hAnsi="Times New Roman" w:cs="Times New Roman" w:hint="eastAsia"/>
                <w:szCs w:val="24"/>
              </w:rPr>
              <w:t>薄膜型太</w:t>
            </w:r>
            <w:r w:rsidRPr="00E214B6">
              <w:rPr>
                <w:rFonts w:ascii="Times New Roman" w:eastAsia="標楷體" w:hAnsi="Times New Roman" w:cs="Times New Roman"/>
                <w:szCs w:val="24"/>
              </w:rPr>
              <w:t>陽電池模組</w:t>
            </w:r>
            <w:r w:rsidRPr="00E214B6">
              <w:rPr>
                <w:rFonts w:ascii="Times New Roman" w:eastAsia="標楷體" w:hAnsi="Times New Roman" w:cs="Times New Roman"/>
                <w:szCs w:val="24"/>
              </w:rPr>
              <w:t>/</w:t>
            </w:r>
            <w:r w:rsidRPr="00E214B6">
              <w:rPr>
                <w:rFonts w:ascii="Times New Roman" w:eastAsia="標楷體" w:hAnsi="Times New Roman" w:cs="Times New Roman"/>
                <w:szCs w:val="24"/>
              </w:rPr>
              <w:t>陣列等技術，以及與建築物整合之技術，發展太陽光電多元化應用，提升太陽光電建置量。</w:t>
            </w:r>
          </w:p>
        </w:tc>
        <w:tc>
          <w:tcPr>
            <w:tcW w:w="599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輕量</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可彎曲</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大角度入射</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高良率之太陽能電池製造技術，可應用於獨立微型用電系統</w:t>
            </w:r>
            <w:r w:rsidRPr="00E214B6">
              <w:rPr>
                <w:rFonts w:ascii="Times New Roman" w:eastAsia="標楷體" w:hAnsi="Times New Roman" w:cs="Times New Roman"/>
                <w:kern w:val="0"/>
                <w:szCs w:val="24"/>
              </w:rPr>
              <w:t>(&gt;200W)</w:t>
            </w:r>
            <w:r w:rsidRPr="00E214B6">
              <w:rPr>
                <w:rFonts w:ascii="Times New Roman" w:eastAsia="標楷體" w:hAnsi="Times New Roman" w:cs="Times New Roman"/>
                <w:kern w:val="0"/>
                <w:szCs w:val="24"/>
              </w:rPr>
              <w:t>，如家庭用電等</w:t>
            </w:r>
          </w:p>
        </w:tc>
        <w:tc>
          <w:tcPr>
            <w:tcW w:w="851" w:type="dxa"/>
            <w:gridSpan w:val="2"/>
            <w:tcBorders>
              <w:top w:val="single" w:sz="4" w:space="0" w:color="auto"/>
              <w:left w:val="nil"/>
              <w:bottom w:val="single" w:sz="4" w:space="0" w:color="auto"/>
              <w:right w:val="single" w:sz="4" w:space="0" w:color="auto"/>
            </w:tcBorders>
            <w:shd w:val="clear" w:color="000000" w:fill="FFFFFF"/>
          </w:tcPr>
          <w:p w:rsidR="00EE6A24" w:rsidRPr="00E214B6" w:rsidRDefault="00EE6A24" w:rsidP="00C6150E">
            <w:pPr>
              <w:widowControl/>
              <w:jc w:val="center"/>
              <w:rPr>
                <w:rFonts w:ascii="Times New Roman" w:eastAsia="標楷體" w:hAnsi="Times New Roman" w:cs="Times New Roman"/>
                <w:kern w:val="0"/>
                <w:szCs w:val="24"/>
              </w:rPr>
            </w:pPr>
            <w:r w:rsidRPr="00E214B6">
              <w:rPr>
                <w:rFonts w:ascii="Times New Roman" w:eastAsia="標楷體" w:hAnsi="Times New Roman" w:cs="Times New Roman"/>
                <w:kern w:val="0"/>
                <w:szCs w:val="24"/>
              </w:rPr>
              <w:t>NEP22  </w:t>
            </w:r>
          </w:p>
        </w:tc>
      </w:tr>
      <w:tr w:rsidR="00EE6A24" w:rsidRPr="00EA6611" w:rsidTr="00EE6A24">
        <w:trPr>
          <w:trHeight w:val="150"/>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tcPr>
          <w:p w:rsidR="00EE6A24" w:rsidRPr="00645F74" w:rsidRDefault="00EE6A24" w:rsidP="00C6150E">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EE6A24" w:rsidRPr="00EA6611"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離岸風力及</w:t>
            </w:r>
          </w:p>
          <w:p w:rsidR="00EE6A24" w:rsidRPr="00645F74"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海洋能源</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EE6A24" w:rsidRPr="00645F74" w:rsidRDefault="00EE6A24" w:rsidP="00C6150E">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台灣離岸風場運轉維護管理平台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25" w:type="dxa"/>
            <w:vMerge w:val="restart"/>
            <w:tcBorders>
              <w:top w:val="single" w:sz="4" w:space="0" w:color="auto"/>
              <w:left w:val="nil"/>
              <w:bottom w:val="single" w:sz="4" w:space="0" w:color="auto"/>
              <w:right w:val="single" w:sz="4" w:space="0" w:color="auto"/>
            </w:tcBorders>
            <w:shd w:val="clear" w:color="000000" w:fill="FFFFFF"/>
          </w:tcPr>
          <w:p w:rsidR="00EE6A24" w:rsidRPr="00E214B6" w:rsidRDefault="00EE6A24" w:rsidP="00625A1D">
            <w:pPr>
              <w:jc w:val="both"/>
              <w:rPr>
                <w:rFonts w:ascii="Times New Roman" w:eastAsia="標楷體" w:hAnsi="Times New Roman" w:cs="Times New Roman"/>
                <w:szCs w:val="24"/>
              </w:rPr>
            </w:pPr>
            <w:r w:rsidRPr="00E214B6">
              <w:rPr>
                <w:rFonts w:ascii="Times New Roman" w:eastAsia="標楷體" w:hAnsi="Times New Roman" w:cs="Times New Roman"/>
                <w:szCs w:val="24"/>
              </w:rPr>
              <w:t>建置風場的海氣象資料及風機</w:t>
            </w:r>
            <w:proofErr w:type="gramStart"/>
            <w:r w:rsidRPr="00E214B6">
              <w:rPr>
                <w:rFonts w:ascii="Times New Roman" w:eastAsia="標楷體" w:hAnsi="Times New Roman" w:cs="Times New Roman"/>
                <w:szCs w:val="24"/>
              </w:rPr>
              <w:t>的運維資料</w:t>
            </w:r>
            <w:proofErr w:type="gramEnd"/>
            <w:r w:rsidRPr="00E214B6">
              <w:rPr>
                <w:rFonts w:ascii="Times New Roman" w:eastAsia="標楷體" w:hAnsi="Times New Roman" w:cs="Times New Roman"/>
                <w:szCs w:val="24"/>
              </w:rPr>
              <w:t>，發展適當的模式，</w:t>
            </w:r>
            <w:proofErr w:type="gramStart"/>
            <w:r w:rsidRPr="00E214B6">
              <w:rPr>
                <w:rFonts w:ascii="Times New Roman" w:eastAsia="標楷體" w:hAnsi="Times New Roman" w:cs="Times New Roman"/>
                <w:szCs w:val="24"/>
              </w:rPr>
              <w:t>對離岸</w:t>
            </w:r>
            <w:proofErr w:type="gramEnd"/>
            <w:r w:rsidRPr="00E214B6">
              <w:rPr>
                <w:rFonts w:ascii="Times New Roman" w:eastAsia="標楷體" w:hAnsi="Times New Roman" w:cs="Times New Roman"/>
                <w:szCs w:val="24"/>
              </w:rPr>
              <w:t>風場進行精</w:t>
            </w:r>
            <w:proofErr w:type="gramStart"/>
            <w:r w:rsidRPr="00E214B6">
              <w:rPr>
                <w:rFonts w:ascii="Times New Roman" w:eastAsia="標楷體" w:hAnsi="Times New Roman" w:cs="Times New Roman"/>
                <w:szCs w:val="24"/>
              </w:rPr>
              <w:t>準</w:t>
            </w:r>
            <w:proofErr w:type="gramEnd"/>
            <w:r w:rsidRPr="00E214B6">
              <w:rPr>
                <w:rFonts w:ascii="Times New Roman" w:eastAsia="標楷體" w:hAnsi="Times New Roman" w:cs="Times New Roman"/>
                <w:szCs w:val="24"/>
              </w:rPr>
              <w:t>的海氣象預測，預測天氣窗期、風機維修時段及風場發電量。</w:t>
            </w:r>
          </w:p>
        </w:tc>
        <w:tc>
          <w:tcPr>
            <w:tcW w:w="599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w:t>
            </w:r>
            <w:proofErr w:type="gramStart"/>
            <w:r w:rsidRPr="00E214B6">
              <w:rPr>
                <w:rFonts w:ascii="Times New Roman" w:eastAsia="標楷體" w:hAnsi="Times New Roman" w:cs="Times New Roman"/>
                <w:kern w:val="0"/>
                <w:szCs w:val="24"/>
              </w:rPr>
              <w:t>場運維服務</w:t>
            </w:r>
            <w:proofErr w:type="gramEnd"/>
            <w:r w:rsidRPr="00E214B6">
              <w:rPr>
                <w:rFonts w:ascii="Times New Roman" w:eastAsia="標楷體" w:hAnsi="Times New Roman" w:cs="Times New Roman"/>
                <w:kern w:val="0"/>
                <w:szCs w:val="24"/>
              </w:rPr>
              <w:t>巨量資訊網路平台</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000000" w:fill="FFFFFF"/>
          </w:tcPr>
          <w:p w:rsidR="00EE6A24" w:rsidRPr="00E214B6" w:rsidRDefault="00EE6A24" w:rsidP="00C6150E">
            <w:pPr>
              <w:widowControl/>
              <w:jc w:val="center"/>
              <w:rPr>
                <w:rFonts w:ascii="Times New Roman" w:eastAsia="標楷體" w:hAnsi="Times New Roman" w:cs="Times New Roman"/>
                <w:kern w:val="0"/>
                <w:szCs w:val="24"/>
              </w:rPr>
            </w:pPr>
            <w:r w:rsidRPr="00E214B6">
              <w:rPr>
                <w:rFonts w:ascii="Times New Roman" w:eastAsia="標楷體" w:hAnsi="Times New Roman" w:cs="Times New Roman" w:hint="eastAsia"/>
                <w:kern w:val="0"/>
                <w:szCs w:val="24"/>
              </w:rPr>
              <w:t>NEP24</w:t>
            </w: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top w:val="single" w:sz="4" w:space="0" w:color="auto"/>
              <w:left w:val="nil"/>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風場</w:t>
            </w:r>
            <w:proofErr w:type="gramStart"/>
            <w:r w:rsidRPr="00E214B6">
              <w:rPr>
                <w:rFonts w:ascii="Times New Roman" w:eastAsia="標楷體" w:hAnsi="Times New Roman" w:cs="Times New Roman"/>
                <w:kern w:val="0"/>
                <w:szCs w:val="24"/>
              </w:rPr>
              <w:t>併</w:t>
            </w:r>
            <w:proofErr w:type="gramEnd"/>
            <w:r w:rsidRPr="00E214B6">
              <w:rPr>
                <w:rFonts w:ascii="Times New Roman" w:eastAsia="標楷體" w:hAnsi="Times New Roman" w:cs="Times New Roman"/>
                <w:kern w:val="0"/>
                <w:szCs w:val="24"/>
              </w:rPr>
              <w:t>網之電力系統研究</w:t>
            </w:r>
          </w:p>
        </w:tc>
        <w:tc>
          <w:tcPr>
            <w:tcW w:w="851" w:type="dxa"/>
            <w:gridSpan w:val="2"/>
            <w:vMerge/>
            <w:tcBorders>
              <w:top w:val="single" w:sz="4" w:space="0" w:color="auto"/>
              <w:left w:val="single" w:sz="4" w:space="0" w:color="auto"/>
              <w:bottom w:val="single" w:sz="4" w:space="0" w:color="000000"/>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left w:val="nil"/>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nil"/>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風場發電效能評估與預測</w:t>
            </w:r>
          </w:p>
        </w:tc>
        <w:tc>
          <w:tcPr>
            <w:tcW w:w="851" w:type="dxa"/>
            <w:gridSpan w:val="2"/>
            <w:vMerge/>
            <w:tcBorders>
              <w:top w:val="nil"/>
              <w:left w:val="single" w:sz="4" w:space="0" w:color="auto"/>
              <w:bottom w:val="single" w:sz="4" w:space="0" w:color="000000"/>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000000"/>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left w:val="nil"/>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nil"/>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風場風</w:t>
            </w:r>
            <w:proofErr w:type="gramStart"/>
            <w:r w:rsidRPr="00E214B6">
              <w:rPr>
                <w:rFonts w:ascii="Times New Roman" w:eastAsia="標楷體" w:hAnsi="Times New Roman" w:cs="Times New Roman"/>
                <w:kern w:val="0"/>
                <w:szCs w:val="24"/>
              </w:rPr>
              <w:t>況</w:t>
            </w:r>
            <w:proofErr w:type="gramEnd"/>
            <w:r w:rsidRPr="00E214B6">
              <w:rPr>
                <w:rFonts w:ascii="Times New Roman" w:eastAsia="標楷體" w:hAnsi="Times New Roman" w:cs="Times New Roman"/>
                <w:kern w:val="0"/>
                <w:szCs w:val="24"/>
              </w:rPr>
              <w:t>與風機交互作用模擬與局部海、風</w:t>
            </w:r>
            <w:proofErr w:type="gramStart"/>
            <w:r w:rsidRPr="00E214B6">
              <w:rPr>
                <w:rFonts w:ascii="Times New Roman" w:eastAsia="標楷體" w:hAnsi="Times New Roman" w:cs="Times New Roman"/>
                <w:kern w:val="0"/>
                <w:szCs w:val="24"/>
              </w:rPr>
              <w:t>況</w:t>
            </w:r>
            <w:proofErr w:type="gramEnd"/>
            <w:r w:rsidRPr="00E214B6">
              <w:rPr>
                <w:rFonts w:ascii="Times New Roman" w:eastAsia="標楷體" w:hAnsi="Times New Roman" w:cs="Times New Roman"/>
                <w:kern w:val="0"/>
                <w:szCs w:val="24"/>
              </w:rPr>
              <w:t>預測</w:t>
            </w:r>
          </w:p>
        </w:tc>
        <w:tc>
          <w:tcPr>
            <w:tcW w:w="851" w:type="dxa"/>
            <w:gridSpan w:val="2"/>
            <w:vMerge/>
            <w:tcBorders>
              <w:top w:val="nil"/>
              <w:left w:val="single" w:sz="4" w:space="0" w:color="auto"/>
              <w:bottom w:val="single" w:sz="4" w:space="0" w:color="000000"/>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645F74" w:rsidTr="00EE6A24">
        <w:trPr>
          <w:trHeight w:val="70"/>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1842" w:type="dxa"/>
            <w:gridSpan w:val="2"/>
            <w:vMerge/>
            <w:tcBorders>
              <w:top w:val="single" w:sz="4" w:space="0" w:color="auto"/>
              <w:left w:val="single" w:sz="4" w:space="0" w:color="auto"/>
              <w:bottom w:val="single" w:sz="4" w:space="0" w:color="auto"/>
              <w:right w:val="single" w:sz="4" w:space="0" w:color="auto"/>
            </w:tcBorders>
            <w:hideMark/>
          </w:tcPr>
          <w:p w:rsidR="00EE6A24" w:rsidRPr="00645F74" w:rsidRDefault="00EE6A24" w:rsidP="00C6150E">
            <w:pPr>
              <w:widowControl/>
              <w:jc w:val="center"/>
              <w:rPr>
                <w:rFonts w:ascii="Times New Roman" w:eastAsia="標楷體" w:hAnsi="Times New Roman" w:cs="Times New Roman"/>
                <w:color w:val="000000"/>
                <w:kern w:val="0"/>
                <w:szCs w:val="24"/>
              </w:rPr>
            </w:pPr>
          </w:p>
        </w:tc>
        <w:tc>
          <w:tcPr>
            <w:tcW w:w="3625" w:type="dxa"/>
            <w:vMerge/>
            <w:tcBorders>
              <w:left w:val="nil"/>
              <w:bottom w:val="single" w:sz="4" w:space="0" w:color="auto"/>
              <w:right w:val="single" w:sz="4" w:space="0" w:color="auto"/>
            </w:tcBorders>
            <w:shd w:val="clear" w:color="000000" w:fill="FFFFFF"/>
          </w:tcPr>
          <w:p w:rsidR="00EE6A24" w:rsidRPr="00E214B6" w:rsidRDefault="00EE6A24" w:rsidP="00625A1D">
            <w:pPr>
              <w:widowControl/>
              <w:jc w:val="both"/>
              <w:rPr>
                <w:rFonts w:ascii="Times New Roman" w:eastAsia="標楷體" w:hAnsi="Times New Roman" w:cs="Times New Roman"/>
                <w:kern w:val="0"/>
                <w:szCs w:val="24"/>
              </w:rPr>
            </w:pPr>
          </w:p>
        </w:tc>
        <w:tc>
          <w:tcPr>
            <w:tcW w:w="5996" w:type="dxa"/>
            <w:gridSpan w:val="2"/>
            <w:tcBorders>
              <w:top w:val="nil"/>
              <w:left w:val="single" w:sz="4" w:space="0" w:color="auto"/>
              <w:bottom w:val="single" w:sz="4" w:space="0" w:color="auto"/>
              <w:right w:val="single" w:sz="4" w:space="0" w:color="auto"/>
            </w:tcBorders>
            <w:shd w:val="clear" w:color="000000" w:fill="FFFFFF"/>
            <w:hideMark/>
          </w:tcPr>
          <w:p w:rsidR="00EE6A24" w:rsidRPr="00E214B6" w:rsidRDefault="00EE6A24" w:rsidP="00625A1D">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風機機艙</w:t>
            </w:r>
            <w:r w:rsidRPr="00E214B6">
              <w:rPr>
                <w:rFonts w:ascii="Times New Roman" w:eastAsia="標楷體" w:hAnsi="Times New Roman" w:cs="Times New Roman" w:hint="eastAsia"/>
                <w:kern w:val="0"/>
                <w:szCs w:val="24"/>
              </w:rPr>
              <w:t>驅</w:t>
            </w:r>
            <w:r w:rsidRPr="00E214B6">
              <w:rPr>
                <w:rFonts w:ascii="Times New Roman" w:eastAsia="標楷體" w:hAnsi="Times New Roman" w:cs="Times New Roman"/>
                <w:kern w:val="0"/>
                <w:szCs w:val="24"/>
              </w:rPr>
              <w:t>動鏈條件監控系統訊號分析與故障早期預測</w:t>
            </w:r>
          </w:p>
        </w:tc>
        <w:tc>
          <w:tcPr>
            <w:tcW w:w="851" w:type="dxa"/>
            <w:gridSpan w:val="2"/>
            <w:vMerge/>
            <w:tcBorders>
              <w:top w:val="nil"/>
              <w:left w:val="single" w:sz="4" w:space="0" w:color="auto"/>
              <w:bottom w:val="single" w:sz="4" w:space="0" w:color="auto"/>
              <w:right w:val="single" w:sz="4" w:space="0" w:color="auto"/>
            </w:tcBorders>
          </w:tcPr>
          <w:p w:rsidR="00EE6A24" w:rsidRPr="00E214B6" w:rsidRDefault="00EE6A24" w:rsidP="00C6150E">
            <w:pPr>
              <w:widowControl/>
              <w:jc w:val="center"/>
              <w:rPr>
                <w:rFonts w:ascii="Times New Roman" w:eastAsia="標楷體" w:hAnsi="Times New Roman" w:cs="Times New Roman"/>
                <w:kern w:val="0"/>
                <w:szCs w:val="24"/>
              </w:rPr>
            </w:pPr>
          </w:p>
        </w:tc>
      </w:tr>
      <w:tr w:rsidR="00EE6A24" w:rsidRPr="00EA6611" w:rsidTr="00EE6A24">
        <w:trPr>
          <w:trHeight w:val="622"/>
        </w:trPr>
        <w:tc>
          <w:tcPr>
            <w:tcW w:w="566" w:type="dxa"/>
            <w:vMerge w:val="restart"/>
            <w:tcBorders>
              <w:top w:val="single" w:sz="4" w:space="0" w:color="auto"/>
              <w:left w:val="single" w:sz="4" w:space="0" w:color="auto"/>
              <w:bottom w:val="single" w:sz="4" w:space="0" w:color="auto"/>
              <w:right w:val="single" w:sz="4" w:space="0" w:color="auto"/>
            </w:tcBorders>
            <w:shd w:val="clear" w:color="000000" w:fill="FFFFFF"/>
          </w:tcPr>
          <w:p w:rsidR="00EE6A24" w:rsidRDefault="00EE6A24" w:rsidP="00736CE1">
            <w:pPr>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1040"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EE6A24" w:rsidRPr="00EA6611" w:rsidRDefault="00EE6A24" w:rsidP="00736CE1">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離岸風力及</w:t>
            </w:r>
          </w:p>
          <w:p w:rsidR="00EE6A24" w:rsidRPr="00645F74" w:rsidRDefault="00EE6A24" w:rsidP="00736CE1">
            <w:pPr>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海洋能源</w:t>
            </w:r>
          </w:p>
        </w:tc>
        <w:tc>
          <w:tcPr>
            <w:tcW w:w="1824" w:type="dxa"/>
            <w:vMerge w:val="restart"/>
            <w:tcBorders>
              <w:top w:val="single" w:sz="4" w:space="0" w:color="auto"/>
              <w:left w:val="single" w:sz="4" w:space="0" w:color="auto"/>
              <w:bottom w:val="single" w:sz="4" w:space="0" w:color="auto"/>
              <w:right w:val="single" w:sz="4" w:space="0" w:color="auto"/>
            </w:tcBorders>
            <w:shd w:val="clear" w:color="000000" w:fill="FFFFFF"/>
          </w:tcPr>
          <w:p w:rsidR="00EE6A24" w:rsidRPr="004E4ABA" w:rsidRDefault="00EE6A24" w:rsidP="00736CE1">
            <w:pPr>
              <w:rPr>
                <w:rFonts w:ascii="Times New Roman" w:eastAsia="標楷體" w:hAnsi="Times New Roman" w:cs="Times New Roman"/>
                <w:color w:val="000000" w:themeColor="text1"/>
                <w:kern w:val="0"/>
                <w:szCs w:val="24"/>
              </w:rPr>
            </w:pPr>
            <w:r w:rsidRPr="004E4ABA">
              <w:rPr>
                <w:rFonts w:ascii="Times New Roman" w:eastAsia="標楷體" w:hAnsi="Times New Roman" w:cs="Times New Roman"/>
                <w:color w:val="000000" w:themeColor="text1"/>
                <w:kern w:val="0"/>
                <w:szCs w:val="24"/>
              </w:rPr>
              <w:t>離岸風機</w:t>
            </w:r>
            <w:r w:rsidRPr="004E4ABA">
              <w:rPr>
                <w:rFonts w:ascii="Times New Roman" w:eastAsia="標楷體" w:hAnsi="Times New Roman" w:cs="Times New Roman" w:hint="eastAsia"/>
                <w:b/>
                <w:color w:val="000000" w:themeColor="text1"/>
                <w:kern w:val="0"/>
                <w:szCs w:val="24"/>
                <w:u w:val="single"/>
              </w:rPr>
              <w:t>固定式</w:t>
            </w:r>
            <w:r w:rsidRPr="004E4ABA">
              <w:rPr>
                <w:rFonts w:ascii="Times New Roman" w:eastAsia="標楷體" w:hAnsi="Times New Roman" w:cs="Times New Roman"/>
                <w:color w:val="000000" w:themeColor="text1"/>
                <w:kern w:val="0"/>
                <w:szCs w:val="24"/>
              </w:rPr>
              <w:t>水下結構關鍵技術</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86" w:type="dxa"/>
            <w:gridSpan w:val="3"/>
            <w:vMerge w:val="restart"/>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jc w:val="both"/>
              <w:rPr>
                <w:rFonts w:ascii="Times New Roman" w:eastAsia="標楷體" w:hAnsi="Times New Roman" w:cs="Times New Roman"/>
                <w:szCs w:val="24"/>
              </w:rPr>
            </w:pPr>
            <w:r w:rsidRPr="00E214B6">
              <w:rPr>
                <w:rFonts w:ascii="Times New Roman" w:eastAsia="標楷體" w:hAnsi="Times New Roman" w:cs="Times New Roman"/>
                <w:szCs w:val="24"/>
              </w:rPr>
              <w:t>提供離岸風場開發商基座設計準則，蒐集與調查潛在場址之海氣象條件，尤其針對台灣劇烈之颱風、地震、高溫等特性，做為水下結構極限與</w:t>
            </w:r>
            <w:proofErr w:type="gramStart"/>
            <w:r w:rsidRPr="00E214B6">
              <w:rPr>
                <w:rFonts w:ascii="Times New Roman" w:eastAsia="標楷體" w:hAnsi="Times New Roman" w:cs="Times New Roman"/>
                <w:szCs w:val="24"/>
              </w:rPr>
              <w:t>疲勞態荷載</w:t>
            </w:r>
            <w:proofErr w:type="gramEnd"/>
            <w:r w:rsidRPr="00E214B6">
              <w:rPr>
                <w:rFonts w:ascii="Times New Roman" w:eastAsia="標楷體" w:hAnsi="Times New Roman" w:cs="Times New Roman"/>
                <w:szCs w:val="24"/>
              </w:rPr>
              <w:t>外力條件，歸納重要設計參數，建立國內水下基座設計能量。</w:t>
            </w: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w:t>
            </w:r>
            <w:proofErr w:type="gramStart"/>
            <w:r w:rsidRPr="00E214B6">
              <w:rPr>
                <w:rFonts w:ascii="Times New Roman" w:eastAsia="標楷體" w:hAnsi="Times New Roman" w:cs="Times New Roman"/>
                <w:kern w:val="0"/>
                <w:szCs w:val="24"/>
              </w:rPr>
              <w:t>機塔架</w:t>
            </w:r>
            <w:proofErr w:type="gramEnd"/>
            <w:r w:rsidRPr="00E214B6">
              <w:rPr>
                <w:rFonts w:ascii="Times New Roman" w:eastAsia="標楷體" w:hAnsi="Times New Roman" w:cs="Times New Roman"/>
                <w:kern w:val="0"/>
                <w:szCs w:val="24"/>
              </w:rPr>
              <w:t>結構安全監測、模擬與破壞早期預測</w:t>
            </w:r>
          </w:p>
        </w:tc>
        <w:tc>
          <w:tcPr>
            <w:tcW w:w="819" w:type="dxa"/>
            <w:vMerge w:val="restart"/>
            <w:tcBorders>
              <w:top w:val="single" w:sz="4" w:space="0" w:color="auto"/>
              <w:left w:val="single" w:sz="4" w:space="0" w:color="auto"/>
              <w:right w:val="single" w:sz="4" w:space="0" w:color="auto"/>
            </w:tcBorders>
            <w:shd w:val="clear" w:color="000000" w:fill="FFFFFF"/>
          </w:tcPr>
          <w:p w:rsidR="00EE6A24" w:rsidRPr="00645F74" w:rsidRDefault="00EE6A24" w:rsidP="00736CE1">
            <w:pPr>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NEP24</w:t>
            </w:r>
          </w:p>
        </w:tc>
      </w:tr>
      <w:tr w:rsidR="00EE6A24" w:rsidRPr="00EA6611" w:rsidTr="00EE6A24">
        <w:trPr>
          <w:trHeight w:val="623"/>
        </w:trPr>
        <w:tc>
          <w:tcPr>
            <w:tcW w:w="566" w:type="dxa"/>
            <w:vMerge/>
            <w:tcBorders>
              <w:top w:val="single" w:sz="4" w:space="0" w:color="auto"/>
              <w:left w:val="single" w:sz="4" w:space="0" w:color="auto"/>
              <w:bottom w:val="single" w:sz="4" w:space="0" w:color="auto"/>
              <w:right w:val="single" w:sz="4" w:space="0" w:color="auto"/>
            </w:tcBorders>
            <w:shd w:val="clear" w:color="000000" w:fill="FFFFFF"/>
          </w:tcPr>
          <w:p w:rsidR="00EE6A24" w:rsidRDefault="00EE6A24" w:rsidP="00736CE1">
            <w:pPr>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shd w:val="clear" w:color="000000" w:fill="FFFFFF"/>
            <w:noWrap/>
          </w:tcPr>
          <w:p w:rsidR="00EE6A24" w:rsidRPr="00645F74" w:rsidRDefault="00EE6A24" w:rsidP="00736CE1">
            <w:pPr>
              <w:jc w:val="center"/>
              <w:rPr>
                <w:rFonts w:ascii="Times New Roman" w:eastAsia="標楷體" w:hAnsi="Times New Roman" w:cs="Times New Roman"/>
                <w:color w:val="000000"/>
                <w:kern w:val="0"/>
                <w:szCs w:val="24"/>
              </w:rPr>
            </w:pPr>
          </w:p>
        </w:tc>
        <w:tc>
          <w:tcPr>
            <w:tcW w:w="1824" w:type="dxa"/>
            <w:vMerge/>
            <w:tcBorders>
              <w:top w:val="single" w:sz="4" w:space="0" w:color="auto"/>
              <w:left w:val="single" w:sz="4" w:space="0" w:color="auto"/>
              <w:bottom w:val="single" w:sz="4" w:space="0" w:color="auto"/>
              <w:right w:val="single" w:sz="4" w:space="0" w:color="auto"/>
            </w:tcBorders>
            <w:shd w:val="clear" w:color="000000" w:fill="FFFFFF"/>
          </w:tcPr>
          <w:p w:rsidR="00EE6A24" w:rsidRPr="004E4ABA" w:rsidRDefault="00EE6A24" w:rsidP="00736CE1">
            <w:pPr>
              <w:jc w:val="center"/>
              <w:rPr>
                <w:rFonts w:ascii="Times New Roman" w:eastAsia="標楷體" w:hAnsi="Times New Roman" w:cs="Times New Roman"/>
                <w:color w:val="000000" w:themeColor="text1"/>
                <w:kern w:val="0"/>
                <w:szCs w:val="24"/>
              </w:rPr>
            </w:pPr>
          </w:p>
        </w:tc>
        <w:tc>
          <w:tcPr>
            <w:tcW w:w="3686" w:type="dxa"/>
            <w:gridSpan w:val="3"/>
            <w:vMerge/>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jc w:val="both"/>
              <w:rPr>
                <w:rFonts w:ascii="Times New Roman" w:eastAsia="標楷體" w:hAnsi="Times New Roman" w:cs="Times New Roman"/>
                <w:szCs w:val="24"/>
              </w:rPr>
            </w:pP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w:t>
            </w:r>
            <w:proofErr w:type="gramStart"/>
            <w:r w:rsidRPr="00E214B6">
              <w:rPr>
                <w:rFonts w:ascii="Times New Roman" w:eastAsia="標楷體" w:hAnsi="Times New Roman" w:cs="Times New Roman"/>
                <w:kern w:val="0"/>
                <w:szCs w:val="24"/>
              </w:rPr>
              <w:t>機基樁淘刷</w:t>
            </w:r>
            <w:proofErr w:type="gramEnd"/>
            <w:r w:rsidRPr="00E214B6">
              <w:rPr>
                <w:rFonts w:ascii="Times New Roman" w:eastAsia="標楷體" w:hAnsi="Times New Roman" w:cs="Times New Roman"/>
                <w:kern w:val="0"/>
                <w:szCs w:val="24"/>
              </w:rPr>
              <w:t>監測、模擬與預測</w:t>
            </w:r>
          </w:p>
        </w:tc>
        <w:tc>
          <w:tcPr>
            <w:tcW w:w="819" w:type="dxa"/>
            <w:vMerge/>
            <w:tcBorders>
              <w:left w:val="single" w:sz="4" w:space="0" w:color="auto"/>
              <w:right w:val="single" w:sz="4" w:space="0" w:color="auto"/>
            </w:tcBorders>
            <w:shd w:val="clear" w:color="000000" w:fill="FFFFFF"/>
          </w:tcPr>
          <w:p w:rsidR="00EE6A24" w:rsidRPr="00645F74" w:rsidRDefault="00EE6A24" w:rsidP="00736CE1">
            <w:pPr>
              <w:jc w:val="center"/>
              <w:rPr>
                <w:rFonts w:ascii="Times New Roman" w:eastAsia="標楷體" w:hAnsi="Times New Roman" w:cs="Times New Roman"/>
                <w:kern w:val="0"/>
                <w:szCs w:val="24"/>
              </w:rPr>
            </w:pPr>
          </w:p>
        </w:tc>
      </w:tr>
      <w:tr w:rsidR="00EE6A24" w:rsidRPr="00EA6611" w:rsidTr="00EE6A24">
        <w:trPr>
          <w:trHeight w:val="622"/>
        </w:trPr>
        <w:tc>
          <w:tcPr>
            <w:tcW w:w="566" w:type="dxa"/>
            <w:vMerge/>
            <w:tcBorders>
              <w:top w:val="single" w:sz="4" w:space="0" w:color="auto"/>
              <w:left w:val="single" w:sz="4" w:space="0" w:color="auto"/>
              <w:bottom w:val="single" w:sz="4" w:space="0" w:color="auto"/>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shd w:val="clear" w:color="000000" w:fill="FFFFFF"/>
            <w:noWrap/>
            <w:hideMark/>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top w:val="single" w:sz="4" w:space="0" w:color="auto"/>
              <w:left w:val="single" w:sz="4" w:space="0" w:color="auto"/>
              <w:bottom w:val="single" w:sz="4" w:space="0" w:color="auto"/>
              <w:right w:val="single" w:sz="4" w:space="0" w:color="auto"/>
            </w:tcBorders>
            <w:shd w:val="clear" w:color="000000" w:fill="FFFFFF"/>
            <w:hideMark/>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widowControl/>
              <w:jc w:val="both"/>
              <w:rPr>
                <w:rFonts w:ascii="Times New Roman" w:eastAsia="標楷體" w:hAnsi="Times New Roman" w:cs="Times New Roman"/>
                <w:kern w:val="0"/>
                <w:szCs w:val="24"/>
              </w:rPr>
            </w:pP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風機固定式水下基礎結構設計驗證技術</w:t>
            </w:r>
          </w:p>
        </w:tc>
        <w:tc>
          <w:tcPr>
            <w:tcW w:w="819" w:type="dxa"/>
            <w:vMerge/>
            <w:tcBorders>
              <w:left w:val="single" w:sz="4" w:space="0" w:color="auto"/>
              <w:right w:val="single" w:sz="4" w:space="0" w:color="auto"/>
            </w:tcBorders>
            <w:shd w:val="clear" w:color="000000" w:fill="FFFFFF"/>
            <w:hideMark/>
          </w:tcPr>
          <w:p w:rsidR="00EE6A24" w:rsidRPr="00645F74" w:rsidRDefault="00EE6A24" w:rsidP="00736CE1">
            <w:pPr>
              <w:widowControl/>
              <w:jc w:val="center"/>
              <w:rPr>
                <w:rFonts w:ascii="Times New Roman" w:eastAsia="標楷體" w:hAnsi="Times New Roman" w:cs="Times New Roman"/>
                <w:kern w:val="0"/>
                <w:szCs w:val="24"/>
              </w:rPr>
            </w:pPr>
          </w:p>
        </w:tc>
      </w:tr>
      <w:tr w:rsidR="00EE6A24" w:rsidRPr="00EA6611" w:rsidTr="00EE6A24">
        <w:trPr>
          <w:trHeight w:val="623"/>
        </w:trPr>
        <w:tc>
          <w:tcPr>
            <w:tcW w:w="566" w:type="dxa"/>
            <w:vMerge/>
            <w:tcBorders>
              <w:top w:val="single" w:sz="4" w:space="0" w:color="auto"/>
              <w:left w:val="single" w:sz="4" w:space="0" w:color="auto"/>
              <w:bottom w:val="single" w:sz="4" w:space="0" w:color="auto"/>
              <w:right w:val="single" w:sz="4" w:space="0" w:color="auto"/>
            </w:tcBorders>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040" w:type="dxa"/>
            <w:vMerge/>
            <w:tcBorders>
              <w:top w:val="single" w:sz="4" w:space="0" w:color="auto"/>
              <w:left w:val="single" w:sz="4" w:space="0" w:color="auto"/>
              <w:bottom w:val="single" w:sz="4" w:space="0" w:color="auto"/>
              <w:right w:val="single" w:sz="4" w:space="0" w:color="auto"/>
            </w:tcBorders>
            <w:hideMark/>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top w:val="single" w:sz="4" w:space="0" w:color="auto"/>
              <w:left w:val="single" w:sz="4" w:space="0" w:color="auto"/>
              <w:bottom w:val="single" w:sz="4" w:space="0" w:color="auto"/>
              <w:right w:val="single" w:sz="4" w:space="0" w:color="auto"/>
            </w:tcBorders>
            <w:hideMark/>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top w:val="single" w:sz="4" w:space="0" w:color="auto"/>
              <w:left w:val="nil"/>
              <w:bottom w:val="single" w:sz="4" w:space="0" w:color="auto"/>
              <w:right w:val="single" w:sz="4" w:space="0" w:color="auto"/>
            </w:tcBorders>
            <w:shd w:val="clear" w:color="000000" w:fill="FFFFFF"/>
          </w:tcPr>
          <w:p w:rsidR="00EE6A24" w:rsidRPr="00E214B6" w:rsidRDefault="00EE6A24" w:rsidP="00736CE1">
            <w:pPr>
              <w:widowControl/>
              <w:jc w:val="both"/>
              <w:rPr>
                <w:rFonts w:ascii="Times New Roman" w:eastAsia="標楷體" w:hAnsi="Times New Roman" w:cs="Times New Roman"/>
                <w:kern w:val="0"/>
                <w:szCs w:val="24"/>
              </w:rPr>
            </w:pP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EE6A24" w:rsidRPr="00E214B6" w:rsidRDefault="00EE6A24" w:rsidP="00736CE1">
            <w:pPr>
              <w:widowControl/>
              <w:rPr>
                <w:rFonts w:ascii="Times New Roman" w:eastAsia="標楷體" w:hAnsi="Times New Roman" w:cs="Times New Roman"/>
                <w:kern w:val="0"/>
                <w:szCs w:val="24"/>
              </w:rPr>
            </w:pPr>
            <w:r w:rsidRPr="00E214B6">
              <w:rPr>
                <w:rFonts w:ascii="Times New Roman" w:eastAsia="標楷體" w:hAnsi="Times New Roman" w:cs="Times New Roman"/>
                <w:kern w:val="0"/>
                <w:szCs w:val="24"/>
              </w:rPr>
              <w:t>風機動態</w:t>
            </w:r>
            <w:proofErr w:type="gramStart"/>
            <w:r w:rsidRPr="00E214B6">
              <w:rPr>
                <w:rFonts w:ascii="Times New Roman" w:eastAsia="標楷體" w:hAnsi="Times New Roman" w:cs="Times New Roman"/>
                <w:kern w:val="0"/>
                <w:szCs w:val="24"/>
              </w:rPr>
              <w:t>基礎勁度計算</w:t>
            </w:r>
            <w:proofErr w:type="gramEnd"/>
            <w:r w:rsidRPr="00E214B6">
              <w:rPr>
                <w:rFonts w:ascii="Times New Roman" w:eastAsia="標楷體" w:hAnsi="Times New Roman" w:cs="Times New Roman"/>
                <w:kern w:val="0"/>
                <w:szCs w:val="24"/>
              </w:rPr>
              <w:t>模組開發</w:t>
            </w:r>
          </w:p>
        </w:tc>
        <w:tc>
          <w:tcPr>
            <w:tcW w:w="819" w:type="dxa"/>
            <w:vMerge/>
            <w:tcBorders>
              <w:left w:val="single" w:sz="4" w:space="0" w:color="auto"/>
              <w:bottom w:val="single" w:sz="4" w:space="0" w:color="auto"/>
              <w:right w:val="single" w:sz="4" w:space="0" w:color="auto"/>
            </w:tcBorders>
            <w:hideMark/>
          </w:tcPr>
          <w:p w:rsidR="00EE6A24" w:rsidRPr="00645F74" w:rsidRDefault="00EE6A24" w:rsidP="00736CE1">
            <w:pPr>
              <w:widowControl/>
              <w:jc w:val="center"/>
              <w:rPr>
                <w:rFonts w:ascii="Times New Roman" w:eastAsia="標楷體" w:hAnsi="Times New Roman" w:cs="Times New Roman"/>
                <w:kern w:val="0"/>
                <w:szCs w:val="24"/>
              </w:rPr>
            </w:pPr>
          </w:p>
        </w:tc>
      </w:tr>
      <w:tr w:rsidR="00EE6A24" w:rsidRPr="00EA6611" w:rsidTr="00EE6A24">
        <w:trPr>
          <w:trHeight w:val="953"/>
        </w:trPr>
        <w:tc>
          <w:tcPr>
            <w:tcW w:w="566" w:type="dxa"/>
            <w:vMerge w:val="restart"/>
            <w:tcBorders>
              <w:top w:val="single" w:sz="4" w:space="0" w:color="auto"/>
              <w:left w:val="single" w:sz="4" w:space="0" w:color="auto"/>
              <w:right w:val="single" w:sz="4" w:space="0" w:color="auto"/>
            </w:tcBorders>
            <w:shd w:val="clear" w:color="000000" w:fill="FFFFFF"/>
          </w:tcPr>
          <w:p w:rsidR="00EE6A24" w:rsidRDefault="00EE6A24" w:rsidP="00736CE1">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lastRenderedPageBreak/>
              <w:t>4</w:t>
            </w:r>
          </w:p>
        </w:tc>
        <w:tc>
          <w:tcPr>
            <w:tcW w:w="1040" w:type="dxa"/>
            <w:vMerge w:val="restart"/>
            <w:tcBorders>
              <w:top w:val="single" w:sz="4" w:space="0" w:color="auto"/>
              <w:left w:val="single" w:sz="4" w:space="0" w:color="auto"/>
              <w:right w:val="single" w:sz="4" w:space="0" w:color="auto"/>
            </w:tcBorders>
            <w:shd w:val="clear" w:color="000000" w:fill="FFFFFF"/>
            <w:noWrap/>
          </w:tcPr>
          <w:p w:rsidR="00EE6A24" w:rsidRPr="00EA6611" w:rsidRDefault="00EE6A24" w:rsidP="00736CE1">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離岸風力及</w:t>
            </w:r>
          </w:p>
          <w:p w:rsidR="00EE6A24" w:rsidRPr="00645F74" w:rsidRDefault="00EE6A24" w:rsidP="00736CE1">
            <w:pPr>
              <w:widowControl/>
              <w:jc w:val="center"/>
              <w:rPr>
                <w:rFonts w:ascii="Times New Roman" w:eastAsia="標楷體" w:hAnsi="Times New Roman" w:cs="Times New Roman"/>
                <w:color w:val="000000"/>
                <w:kern w:val="0"/>
                <w:szCs w:val="24"/>
              </w:rPr>
            </w:pPr>
            <w:r w:rsidRPr="00645F74">
              <w:rPr>
                <w:rFonts w:ascii="Times New Roman" w:eastAsia="標楷體" w:hAnsi="Times New Roman" w:cs="Times New Roman"/>
                <w:color w:val="000000"/>
                <w:kern w:val="0"/>
                <w:szCs w:val="24"/>
              </w:rPr>
              <w:t>海洋能源</w:t>
            </w:r>
          </w:p>
        </w:tc>
        <w:tc>
          <w:tcPr>
            <w:tcW w:w="1824" w:type="dxa"/>
            <w:vMerge w:val="restart"/>
            <w:tcBorders>
              <w:top w:val="single" w:sz="4" w:space="0" w:color="auto"/>
              <w:left w:val="nil"/>
              <w:right w:val="single" w:sz="4" w:space="0" w:color="auto"/>
            </w:tcBorders>
            <w:shd w:val="clear" w:color="000000" w:fill="FFFFFF"/>
          </w:tcPr>
          <w:p w:rsidR="00EE6A24" w:rsidRPr="004E4ABA" w:rsidRDefault="00EE6A24" w:rsidP="00736CE1">
            <w:pPr>
              <w:widowControl/>
              <w:rPr>
                <w:rFonts w:ascii="Times New Roman" w:eastAsia="標楷體" w:hAnsi="Times New Roman" w:cs="Times New Roman"/>
                <w:color w:val="000000" w:themeColor="text1"/>
                <w:kern w:val="0"/>
                <w:szCs w:val="24"/>
              </w:rPr>
            </w:pPr>
            <w:r w:rsidRPr="004E4ABA">
              <w:rPr>
                <w:rFonts w:ascii="Times New Roman" w:eastAsia="標楷體" w:hAnsi="Times New Roman" w:cs="Times New Roman"/>
                <w:color w:val="000000" w:themeColor="text1"/>
                <w:kern w:val="0"/>
                <w:szCs w:val="24"/>
              </w:rPr>
              <w:t>離岸風機</w:t>
            </w:r>
            <w:r w:rsidRPr="004E4ABA">
              <w:rPr>
                <w:rFonts w:ascii="Times New Roman" w:eastAsia="標楷體" w:hAnsi="Times New Roman" w:cs="Times New Roman" w:hint="eastAsia"/>
                <w:b/>
                <w:color w:val="000000" w:themeColor="text1"/>
                <w:kern w:val="0"/>
                <w:szCs w:val="24"/>
                <w:u w:val="single"/>
              </w:rPr>
              <w:t>浮動式</w:t>
            </w:r>
            <w:r w:rsidRPr="004E4ABA">
              <w:rPr>
                <w:rFonts w:ascii="Times New Roman" w:eastAsia="標楷體" w:hAnsi="Times New Roman" w:cs="Times New Roman"/>
                <w:color w:val="000000" w:themeColor="text1"/>
                <w:kern w:val="0"/>
                <w:szCs w:val="24"/>
              </w:rPr>
              <w:t>水下結構關鍵技術</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86" w:type="dxa"/>
            <w:gridSpan w:val="3"/>
            <w:vMerge w:val="restart"/>
            <w:tcBorders>
              <w:top w:val="single" w:sz="4" w:space="0" w:color="auto"/>
              <w:left w:val="nil"/>
              <w:right w:val="single" w:sz="4" w:space="0" w:color="auto"/>
            </w:tcBorders>
            <w:shd w:val="clear" w:color="000000" w:fill="FFFFFF"/>
          </w:tcPr>
          <w:p w:rsidR="00EE6A24" w:rsidRPr="004E4ABA" w:rsidRDefault="00EE6A24" w:rsidP="00736CE1">
            <w:pPr>
              <w:jc w:val="both"/>
              <w:rPr>
                <w:rFonts w:ascii="Times New Roman" w:eastAsia="標楷體" w:hAnsi="Times New Roman" w:cs="Times New Roman"/>
                <w:color w:val="000000" w:themeColor="text1"/>
                <w:kern w:val="0"/>
                <w:szCs w:val="24"/>
              </w:rPr>
            </w:pPr>
            <w:r w:rsidRPr="004E4ABA">
              <w:rPr>
                <w:rFonts w:ascii="Times New Roman" w:eastAsia="標楷體" w:hAnsi="Times New Roman" w:cs="Times New Roman" w:hint="eastAsia"/>
                <w:color w:val="000000" w:themeColor="text1"/>
                <w:kern w:val="0"/>
                <w:szCs w:val="24"/>
              </w:rPr>
              <w:t>建立國內浮動</w:t>
            </w:r>
            <w:proofErr w:type="gramStart"/>
            <w:r w:rsidRPr="004E4ABA">
              <w:rPr>
                <w:rFonts w:ascii="Times New Roman" w:eastAsia="標楷體" w:hAnsi="Times New Roman" w:cs="Times New Roman" w:hint="eastAsia"/>
                <w:color w:val="000000" w:themeColor="text1"/>
                <w:kern w:val="0"/>
                <w:szCs w:val="24"/>
              </w:rPr>
              <w:t>式風機整</w:t>
            </w:r>
            <w:proofErr w:type="gramEnd"/>
            <w:r w:rsidRPr="004E4ABA">
              <w:rPr>
                <w:rFonts w:ascii="Times New Roman" w:eastAsia="標楷體" w:hAnsi="Times New Roman" w:cs="Times New Roman" w:hint="eastAsia"/>
                <w:color w:val="000000" w:themeColor="text1"/>
                <w:kern w:val="0"/>
                <w:szCs w:val="24"/>
              </w:rPr>
              <w:t>機數值模擬與實驗</w:t>
            </w:r>
            <w:r w:rsidRPr="004E4ABA">
              <w:rPr>
                <w:rFonts w:ascii="Times New Roman" w:eastAsia="標楷體" w:hAnsi="Times New Roman" w:cs="Times New Roman" w:hint="eastAsia"/>
                <w:color w:val="000000" w:themeColor="text1"/>
                <w:kern w:val="0"/>
                <w:szCs w:val="24"/>
              </w:rPr>
              <w:t>(</w:t>
            </w:r>
            <w:r w:rsidRPr="004E4ABA">
              <w:rPr>
                <w:rFonts w:ascii="Times New Roman" w:eastAsia="標楷體" w:hAnsi="Times New Roman" w:cs="Times New Roman" w:hint="eastAsia"/>
                <w:color w:val="000000" w:themeColor="text1"/>
                <w:kern w:val="0"/>
                <w:szCs w:val="24"/>
              </w:rPr>
              <w:t>縮尺</w:t>
            </w:r>
            <w:r w:rsidRPr="004E4ABA">
              <w:rPr>
                <w:rFonts w:ascii="Times New Roman" w:eastAsia="標楷體" w:hAnsi="Times New Roman" w:cs="Times New Roman" w:hint="eastAsia"/>
                <w:color w:val="000000" w:themeColor="text1"/>
                <w:kern w:val="0"/>
                <w:szCs w:val="24"/>
              </w:rPr>
              <w:t>/</w:t>
            </w:r>
            <w:r w:rsidRPr="004E4ABA">
              <w:rPr>
                <w:rFonts w:ascii="Times New Roman" w:eastAsia="標楷體" w:hAnsi="Times New Roman" w:cs="Times New Roman" w:hint="eastAsia"/>
                <w:color w:val="000000" w:themeColor="text1"/>
                <w:kern w:val="0"/>
                <w:szCs w:val="24"/>
              </w:rPr>
              <w:t>實海域</w:t>
            </w:r>
            <w:r w:rsidRPr="004E4ABA">
              <w:rPr>
                <w:rFonts w:ascii="Times New Roman" w:eastAsia="標楷體" w:hAnsi="Times New Roman" w:cs="Times New Roman" w:hint="eastAsia"/>
                <w:color w:val="000000" w:themeColor="text1"/>
                <w:kern w:val="0"/>
                <w:szCs w:val="24"/>
              </w:rPr>
              <w:t>)</w:t>
            </w:r>
            <w:r w:rsidRPr="004E4ABA">
              <w:rPr>
                <w:rFonts w:ascii="Times New Roman" w:eastAsia="標楷體" w:hAnsi="Times New Roman" w:cs="Times New Roman" w:hint="eastAsia"/>
                <w:color w:val="000000" w:themeColor="text1"/>
                <w:kern w:val="0"/>
                <w:szCs w:val="24"/>
              </w:rPr>
              <w:t>測試等關鍵技術，並建置</w:t>
            </w:r>
            <w:proofErr w:type="gramStart"/>
            <w:r w:rsidRPr="004E4ABA">
              <w:rPr>
                <w:rFonts w:ascii="Times New Roman" w:eastAsia="標楷體" w:hAnsi="Times New Roman" w:cs="Times New Roman" w:hint="eastAsia"/>
                <w:color w:val="000000" w:themeColor="text1"/>
                <w:kern w:val="0"/>
                <w:szCs w:val="24"/>
              </w:rPr>
              <w:t>浮動式風機</w:t>
            </w:r>
            <w:proofErr w:type="gramEnd"/>
            <w:r w:rsidRPr="004E4ABA">
              <w:rPr>
                <w:rFonts w:ascii="Times New Roman" w:eastAsia="標楷體" w:hAnsi="Times New Roman" w:cs="Times New Roman" w:hint="eastAsia"/>
                <w:color w:val="000000" w:themeColor="text1"/>
                <w:kern w:val="0"/>
                <w:szCs w:val="24"/>
              </w:rPr>
              <w:t>經濟評估模式與產業鏈架構，據以提出具經濟競爭性之抗</w:t>
            </w:r>
            <w:proofErr w:type="gramStart"/>
            <w:r w:rsidRPr="004E4ABA">
              <w:rPr>
                <w:rFonts w:ascii="Times New Roman" w:eastAsia="標楷體" w:hAnsi="Times New Roman" w:cs="Times New Roman" w:hint="eastAsia"/>
                <w:color w:val="000000" w:themeColor="text1"/>
                <w:kern w:val="0"/>
                <w:szCs w:val="24"/>
              </w:rPr>
              <w:t>颱</w:t>
            </w:r>
            <w:proofErr w:type="gramEnd"/>
            <w:r w:rsidRPr="004E4ABA">
              <w:rPr>
                <w:rFonts w:ascii="Times New Roman" w:eastAsia="標楷體" w:hAnsi="Times New Roman" w:cs="Times New Roman" w:hint="eastAsia"/>
                <w:color w:val="000000" w:themeColor="text1"/>
                <w:kern w:val="0"/>
                <w:szCs w:val="24"/>
              </w:rPr>
              <w:t>型浮動風機，以進行</w:t>
            </w:r>
            <w:r w:rsidRPr="004E4ABA">
              <w:rPr>
                <w:rFonts w:ascii="Times New Roman" w:eastAsia="標楷體" w:hAnsi="Times New Roman" w:cs="Times New Roman" w:hint="eastAsia"/>
                <w:color w:val="000000" w:themeColor="text1"/>
                <w:kern w:val="0"/>
                <w:szCs w:val="24"/>
              </w:rPr>
              <w:t>MW</w:t>
            </w:r>
            <w:r w:rsidRPr="004E4ABA">
              <w:rPr>
                <w:rFonts w:ascii="Times New Roman" w:eastAsia="標楷體" w:hAnsi="Times New Roman" w:cs="Times New Roman" w:hint="eastAsia"/>
                <w:color w:val="000000" w:themeColor="text1"/>
                <w:kern w:val="0"/>
                <w:szCs w:val="24"/>
              </w:rPr>
              <w:t>級</w:t>
            </w:r>
            <w:proofErr w:type="gramStart"/>
            <w:r w:rsidRPr="004E4ABA">
              <w:rPr>
                <w:rFonts w:ascii="Times New Roman" w:eastAsia="標楷體" w:hAnsi="Times New Roman" w:cs="Times New Roman" w:hint="eastAsia"/>
                <w:color w:val="000000" w:themeColor="text1"/>
                <w:kern w:val="0"/>
                <w:szCs w:val="24"/>
              </w:rPr>
              <w:t>浮動式風機</w:t>
            </w:r>
            <w:proofErr w:type="gramEnd"/>
            <w:r w:rsidRPr="004E4ABA">
              <w:rPr>
                <w:rFonts w:ascii="Times New Roman" w:eastAsia="標楷體" w:hAnsi="Times New Roman" w:cs="Times New Roman" w:hint="eastAsia"/>
                <w:color w:val="000000" w:themeColor="text1"/>
                <w:kern w:val="0"/>
                <w:szCs w:val="24"/>
              </w:rPr>
              <w:t>示範機組實海域測試，</w:t>
            </w:r>
            <w:proofErr w:type="gramStart"/>
            <w:r w:rsidRPr="004E4ABA">
              <w:rPr>
                <w:rFonts w:ascii="Times New Roman" w:eastAsia="標楷體" w:hAnsi="Times New Roman" w:cs="Times New Roman" w:hint="eastAsia"/>
                <w:color w:val="000000" w:themeColor="text1"/>
                <w:kern w:val="0"/>
                <w:szCs w:val="24"/>
              </w:rPr>
              <w:t>拖航、佈</w:t>
            </w:r>
            <w:proofErr w:type="gramEnd"/>
            <w:r w:rsidRPr="004E4ABA">
              <w:rPr>
                <w:rFonts w:ascii="Times New Roman" w:eastAsia="標楷體" w:hAnsi="Times New Roman" w:cs="Times New Roman" w:hint="eastAsia"/>
                <w:color w:val="000000" w:themeColor="text1"/>
                <w:kern w:val="0"/>
                <w:szCs w:val="24"/>
              </w:rPr>
              <w:t>放、發電運轉與回收為目標。</w:t>
            </w:r>
          </w:p>
        </w:tc>
        <w:tc>
          <w:tcPr>
            <w:tcW w:w="5985" w:type="dxa"/>
            <w:gridSpan w:val="2"/>
            <w:tcBorders>
              <w:top w:val="single" w:sz="4" w:space="0" w:color="auto"/>
              <w:left w:val="single" w:sz="4" w:space="0" w:color="auto"/>
              <w:bottom w:val="single" w:sz="4" w:space="0" w:color="auto"/>
              <w:right w:val="single" w:sz="4" w:space="0" w:color="auto"/>
            </w:tcBorders>
            <w:shd w:val="clear" w:color="000000" w:fill="FFFFFF"/>
          </w:tcPr>
          <w:p w:rsidR="00EE6A24" w:rsidRPr="004E4ABA" w:rsidRDefault="00EE6A24" w:rsidP="00736CE1">
            <w:pPr>
              <w:widowControl/>
              <w:rPr>
                <w:rFonts w:ascii="Times New Roman" w:eastAsia="標楷體" w:hAnsi="Times New Roman" w:cs="Times New Roman"/>
                <w:color w:val="000000" w:themeColor="text1"/>
                <w:kern w:val="0"/>
                <w:szCs w:val="24"/>
              </w:rPr>
            </w:pPr>
            <w:r w:rsidRPr="004E4ABA">
              <w:rPr>
                <w:rFonts w:eastAsia="標楷體" w:hint="eastAsia"/>
                <w:color w:val="000000" w:themeColor="text1"/>
              </w:rPr>
              <w:t>浮動</w:t>
            </w:r>
            <w:proofErr w:type="gramStart"/>
            <w:r w:rsidRPr="004E4ABA">
              <w:rPr>
                <w:rFonts w:eastAsia="標楷體" w:hint="eastAsia"/>
                <w:color w:val="000000" w:themeColor="text1"/>
              </w:rPr>
              <w:t>式風機整</w:t>
            </w:r>
            <w:proofErr w:type="gramEnd"/>
            <w:r w:rsidRPr="004E4ABA">
              <w:rPr>
                <w:rFonts w:eastAsia="標楷體" w:hint="eastAsia"/>
                <w:color w:val="000000" w:themeColor="text1"/>
              </w:rPr>
              <w:t>機</w:t>
            </w:r>
            <w:r w:rsidRPr="004E4ABA">
              <w:rPr>
                <w:rFonts w:eastAsia="標楷體" w:hint="eastAsia"/>
                <w:color w:val="000000" w:themeColor="text1"/>
              </w:rPr>
              <w:t>(</w:t>
            </w:r>
            <w:r w:rsidRPr="004E4ABA">
              <w:rPr>
                <w:rFonts w:eastAsia="標楷體" w:hint="eastAsia"/>
                <w:color w:val="000000" w:themeColor="text1"/>
              </w:rPr>
              <w:t>風機、載台、</w:t>
            </w:r>
            <w:proofErr w:type="gramStart"/>
            <w:r w:rsidRPr="004E4ABA">
              <w:rPr>
                <w:rFonts w:eastAsia="標楷體" w:hint="eastAsia"/>
                <w:color w:val="000000" w:themeColor="text1"/>
              </w:rPr>
              <w:t>繫</w:t>
            </w:r>
            <w:proofErr w:type="gramEnd"/>
            <w:r w:rsidRPr="004E4ABA">
              <w:rPr>
                <w:rFonts w:eastAsia="標楷體" w:hint="eastAsia"/>
                <w:color w:val="000000" w:themeColor="text1"/>
              </w:rPr>
              <w:t>纜系統</w:t>
            </w:r>
            <w:r w:rsidRPr="004E4ABA">
              <w:rPr>
                <w:rFonts w:eastAsia="標楷體" w:hint="eastAsia"/>
                <w:color w:val="000000" w:themeColor="text1"/>
              </w:rPr>
              <w:t>)</w:t>
            </w:r>
            <w:r w:rsidRPr="004E4ABA">
              <w:rPr>
                <w:rFonts w:eastAsia="標楷體" w:hint="eastAsia"/>
                <w:color w:val="000000" w:themeColor="text1"/>
              </w:rPr>
              <w:t>數值模擬建置</w:t>
            </w:r>
          </w:p>
        </w:tc>
        <w:tc>
          <w:tcPr>
            <w:tcW w:w="819" w:type="dxa"/>
            <w:vMerge w:val="restart"/>
            <w:tcBorders>
              <w:top w:val="single" w:sz="4" w:space="0" w:color="auto"/>
              <w:left w:val="nil"/>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NEP24</w:t>
            </w:r>
          </w:p>
        </w:tc>
      </w:tr>
      <w:tr w:rsidR="00EE6A24" w:rsidRPr="00EA6611" w:rsidTr="00EE6A24">
        <w:trPr>
          <w:trHeight w:val="953"/>
        </w:trPr>
        <w:tc>
          <w:tcPr>
            <w:tcW w:w="566" w:type="dxa"/>
            <w:vMerge/>
            <w:tcBorders>
              <w:left w:val="single" w:sz="4" w:space="0" w:color="auto"/>
              <w:right w:val="single" w:sz="4" w:space="0" w:color="auto"/>
            </w:tcBorders>
            <w:shd w:val="clear" w:color="000000" w:fill="FFFFFF"/>
          </w:tcPr>
          <w:p w:rsidR="00EE6A24" w:rsidRDefault="00EE6A24" w:rsidP="00736CE1">
            <w:pPr>
              <w:widowControl/>
              <w:jc w:val="center"/>
              <w:rPr>
                <w:rFonts w:ascii="Times New Roman" w:eastAsia="標楷體" w:hAnsi="Times New Roman" w:cs="Times New Roman"/>
                <w:color w:val="000000"/>
                <w:kern w:val="0"/>
                <w:szCs w:val="24"/>
              </w:rPr>
            </w:pPr>
          </w:p>
        </w:tc>
        <w:tc>
          <w:tcPr>
            <w:tcW w:w="1040" w:type="dxa"/>
            <w:vMerge/>
            <w:tcBorders>
              <w:left w:val="single" w:sz="4" w:space="0" w:color="auto"/>
              <w:right w:val="single" w:sz="4" w:space="0" w:color="auto"/>
            </w:tcBorders>
            <w:shd w:val="clear" w:color="000000" w:fill="FFFFFF"/>
            <w:noWrap/>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left w:val="nil"/>
              <w:right w:val="single" w:sz="4" w:space="0" w:color="auto"/>
            </w:tcBorders>
            <w:shd w:val="clear" w:color="000000" w:fill="FFFFFF"/>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left w:val="nil"/>
              <w:right w:val="single" w:sz="4" w:space="0" w:color="auto"/>
            </w:tcBorders>
            <w:shd w:val="clear" w:color="000000" w:fill="FFFFFF"/>
          </w:tcPr>
          <w:p w:rsidR="00EE6A24" w:rsidRPr="004E4ABA" w:rsidRDefault="00EE6A24" w:rsidP="00736CE1">
            <w:pPr>
              <w:jc w:val="both"/>
              <w:rPr>
                <w:rFonts w:ascii="Times New Roman" w:eastAsia="標楷體" w:hAnsi="Times New Roman" w:cs="Times New Roman"/>
                <w:color w:val="000000" w:themeColor="text1"/>
                <w:szCs w:val="24"/>
              </w:rPr>
            </w:pPr>
          </w:p>
        </w:tc>
        <w:tc>
          <w:tcPr>
            <w:tcW w:w="5985" w:type="dxa"/>
            <w:gridSpan w:val="2"/>
            <w:tcBorders>
              <w:top w:val="nil"/>
              <w:left w:val="single" w:sz="4" w:space="0" w:color="auto"/>
              <w:bottom w:val="single" w:sz="4" w:space="0" w:color="auto"/>
              <w:right w:val="single" w:sz="4" w:space="0" w:color="auto"/>
            </w:tcBorders>
            <w:shd w:val="clear" w:color="000000" w:fill="FFFFFF"/>
          </w:tcPr>
          <w:p w:rsidR="00EE6A24" w:rsidRPr="004E4ABA" w:rsidRDefault="00EE6A24" w:rsidP="00736CE1">
            <w:pPr>
              <w:rPr>
                <w:rFonts w:ascii="Times New Roman" w:eastAsia="標楷體" w:hAnsi="Times New Roman" w:cs="Times New Roman"/>
                <w:color w:val="000000" w:themeColor="text1"/>
                <w:kern w:val="0"/>
                <w:szCs w:val="24"/>
              </w:rPr>
            </w:pPr>
            <w:r w:rsidRPr="004E4ABA">
              <w:rPr>
                <w:rFonts w:eastAsia="標楷體" w:hint="eastAsia"/>
                <w:color w:val="000000" w:themeColor="text1"/>
              </w:rPr>
              <w:t>浮動</w:t>
            </w:r>
            <w:proofErr w:type="gramStart"/>
            <w:r w:rsidRPr="004E4ABA">
              <w:rPr>
                <w:rFonts w:eastAsia="標楷體" w:hint="eastAsia"/>
                <w:color w:val="000000" w:themeColor="text1"/>
              </w:rPr>
              <w:t>式風機整</w:t>
            </w:r>
            <w:proofErr w:type="gramEnd"/>
            <w:r w:rsidRPr="004E4ABA">
              <w:rPr>
                <w:rFonts w:eastAsia="標楷體" w:hint="eastAsia"/>
                <w:color w:val="000000" w:themeColor="text1"/>
              </w:rPr>
              <w:t>機</w:t>
            </w:r>
            <w:r w:rsidRPr="004E4ABA">
              <w:rPr>
                <w:rFonts w:eastAsia="標楷體" w:hint="eastAsia"/>
                <w:color w:val="000000" w:themeColor="text1"/>
              </w:rPr>
              <w:t>(</w:t>
            </w:r>
            <w:r w:rsidRPr="004E4ABA">
              <w:rPr>
                <w:rFonts w:eastAsia="標楷體" w:hint="eastAsia"/>
                <w:color w:val="000000" w:themeColor="text1"/>
              </w:rPr>
              <w:t>風機、載台、</w:t>
            </w:r>
            <w:proofErr w:type="gramStart"/>
            <w:r w:rsidRPr="004E4ABA">
              <w:rPr>
                <w:rFonts w:eastAsia="標楷體" w:hint="eastAsia"/>
                <w:color w:val="000000" w:themeColor="text1"/>
              </w:rPr>
              <w:t>繫</w:t>
            </w:r>
            <w:proofErr w:type="gramEnd"/>
            <w:r w:rsidRPr="004E4ABA">
              <w:rPr>
                <w:rFonts w:eastAsia="標楷體" w:hint="eastAsia"/>
                <w:color w:val="000000" w:themeColor="text1"/>
              </w:rPr>
              <w:t>纜系統</w:t>
            </w:r>
            <w:r w:rsidRPr="004E4ABA">
              <w:rPr>
                <w:rFonts w:eastAsia="標楷體" w:hint="eastAsia"/>
                <w:color w:val="000000" w:themeColor="text1"/>
              </w:rPr>
              <w:t>)</w:t>
            </w:r>
            <w:r w:rsidRPr="004E4ABA">
              <w:rPr>
                <w:rFonts w:eastAsia="標楷體" w:hint="eastAsia"/>
                <w:color w:val="000000" w:themeColor="text1"/>
              </w:rPr>
              <w:t>物理測試平台建置</w:t>
            </w:r>
          </w:p>
        </w:tc>
        <w:tc>
          <w:tcPr>
            <w:tcW w:w="819" w:type="dxa"/>
            <w:vMerge/>
            <w:tcBorders>
              <w:left w:val="nil"/>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kern w:val="0"/>
                <w:szCs w:val="24"/>
              </w:rPr>
            </w:pPr>
          </w:p>
        </w:tc>
      </w:tr>
      <w:tr w:rsidR="00EE6A24" w:rsidRPr="00EA6611" w:rsidTr="00EE6A24">
        <w:trPr>
          <w:trHeight w:val="954"/>
        </w:trPr>
        <w:tc>
          <w:tcPr>
            <w:tcW w:w="566" w:type="dxa"/>
            <w:vMerge/>
            <w:tcBorders>
              <w:left w:val="single" w:sz="4" w:space="0" w:color="auto"/>
              <w:bottom w:val="single" w:sz="4" w:space="0" w:color="auto"/>
              <w:right w:val="single" w:sz="4" w:space="0" w:color="auto"/>
            </w:tcBorders>
            <w:shd w:val="clear" w:color="000000" w:fill="FFFFFF"/>
          </w:tcPr>
          <w:p w:rsidR="00EE6A24" w:rsidRDefault="00EE6A24" w:rsidP="00736CE1">
            <w:pPr>
              <w:widowControl/>
              <w:jc w:val="center"/>
              <w:rPr>
                <w:rFonts w:ascii="Times New Roman" w:eastAsia="標楷體" w:hAnsi="Times New Roman" w:cs="Times New Roman"/>
                <w:color w:val="000000"/>
                <w:kern w:val="0"/>
                <w:szCs w:val="24"/>
              </w:rPr>
            </w:pPr>
          </w:p>
        </w:tc>
        <w:tc>
          <w:tcPr>
            <w:tcW w:w="1040" w:type="dxa"/>
            <w:vMerge/>
            <w:tcBorders>
              <w:left w:val="single" w:sz="4" w:space="0" w:color="auto"/>
              <w:bottom w:val="single" w:sz="4" w:space="0" w:color="auto"/>
              <w:right w:val="single" w:sz="4" w:space="0" w:color="auto"/>
            </w:tcBorders>
            <w:shd w:val="clear" w:color="000000" w:fill="FFFFFF"/>
            <w:noWrap/>
          </w:tcPr>
          <w:p w:rsidR="00EE6A24" w:rsidRPr="00645F74" w:rsidRDefault="00EE6A24" w:rsidP="00736CE1">
            <w:pPr>
              <w:widowControl/>
              <w:jc w:val="center"/>
              <w:rPr>
                <w:rFonts w:ascii="Times New Roman" w:eastAsia="標楷體" w:hAnsi="Times New Roman" w:cs="Times New Roman"/>
                <w:color w:val="000000"/>
                <w:kern w:val="0"/>
                <w:szCs w:val="24"/>
              </w:rPr>
            </w:pPr>
          </w:p>
        </w:tc>
        <w:tc>
          <w:tcPr>
            <w:tcW w:w="1824" w:type="dxa"/>
            <w:vMerge/>
            <w:tcBorders>
              <w:left w:val="nil"/>
              <w:bottom w:val="single" w:sz="4" w:space="0" w:color="auto"/>
              <w:right w:val="single" w:sz="4" w:space="0" w:color="auto"/>
            </w:tcBorders>
            <w:shd w:val="clear" w:color="000000" w:fill="FFFFFF"/>
          </w:tcPr>
          <w:p w:rsidR="00EE6A24" w:rsidRPr="004E4ABA" w:rsidRDefault="00EE6A24" w:rsidP="00736CE1">
            <w:pPr>
              <w:widowControl/>
              <w:jc w:val="center"/>
              <w:rPr>
                <w:rFonts w:ascii="Times New Roman" w:eastAsia="標楷體" w:hAnsi="Times New Roman" w:cs="Times New Roman"/>
                <w:color w:val="000000" w:themeColor="text1"/>
                <w:kern w:val="0"/>
                <w:szCs w:val="24"/>
              </w:rPr>
            </w:pPr>
          </w:p>
        </w:tc>
        <w:tc>
          <w:tcPr>
            <w:tcW w:w="3686" w:type="dxa"/>
            <w:gridSpan w:val="3"/>
            <w:vMerge/>
            <w:tcBorders>
              <w:left w:val="nil"/>
              <w:bottom w:val="single" w:sz="4" w:space="0" w:color="auto"/>
              <w:right w:val="single" w:sz="4" w:space="0" w:color="auto"/>
            </w:tcBorders>
            <w:shd w:val="clear" w:color="000000" w:fill="FFFFFF"/>
          </w:tcPr>
          <w:p w:rsidR="00EE6A24" w:rsidRPr="004E4ABA" w:rsidRDefault="00EE6A24" w:rsidP="00736CE1">
            <w:pPr>
              <w:jc w:val="both"/>
              <w:rPr>
                <w:rFonts w:ascii="Times New Roman" w:eastAsia="標楷體" w:hAnsi="Times New Roman" w:cs="Times New Roman"/>
                <w:color w:val="000000" w:themeColor="text1"/>
                <w:szCs w:val="24"/>
              </w:rPr>
            </w:pPr>
          </w:p>
        </w:tc>
        <w:tc>
          <w:tcPr>
            <w:tcW w:w="5985" w:type="dxa"/>
            <w:gridSpan w:val="2"/>
            <w:tcBorders>
              <w:top w:val="nil"/>
              <w:left w:val="single" w:sz="4" w:space="0" w:color="auto"/>
              <w:bottom w:val="single" w:sz="4" w:space="0" w:color="auto"/>
              <w:right w:val="single" w:sz="4" w:space="0" w:color="auto"/>
            </w:tcBorders>
            <w:shd w:val="clear" w:color="000000" w:fill="FFFFFF"/>
          </w:tcPr>
          <w:p w:rsidR="00EE6A24" w:rsidRPr="004E4ABA" w:rsidRDefault="00EE6A24" w:rsidP="00736CE1">
            <w:pPr>
              <w:rPr>
                <w:rFonts w:ascii="Times New Roman" w:eastAsia="標楷體" w:hAnsi="Times New Roman" w:cs="Times New Roman"/>
                <w:color w:val="000000" w:themeColor="text1"/>
                <w:kern w:val="0"/>
                <w:szCs w:val="24"/>
              </w:rPr>
            </w:pPr>
            <w:r w:rsidRPr="004E4ABA">
              <w:rPr>
                <w:rFonts w:eastAsia="標楷體" w:hint="eastAsia"/>
                <w:color w:val="000000" w:themeColor="text1"/>
              </w:rPr>
              <w:t>浮動</w:t>
            </w:r>
            <w:proofErr w:type="gramStart"/>
            <w:r w:rsidRPr="004E4ABA">
              <w:rPr>
                <w:rFonts w:eastAsia="標楷體" w:hint="eastAsia"/>
                <w:color w:val="000000" w:themeColor="text1"/>
              </w:rPr>
              <w:t>式離岸風電</w:t>
            </w:r>
            <w:proofErr w:type="gramEnd"/>
            <w:r w:rsidRPr="004E4ABA">
              <w:rPr>
                <w:rFonts w:eastAsia="標楷體" w:hint="eastAsia"/>
                <w:color w:val="000000" w:themeColor="text1"/>
              </w:rPr>
              <w:t>之經濟分析與</w:t>
            </w:r>
            <w:proofErr w:type="gramStart"/>
            <w:r w:rsidRPr="004E4ABA">
              <w:rPr>
                <w:rFonts w:eastAsia="標楷體" w:hint="eastAsia"/>
                <w:color w:val="000000" w:themeColor="text1"/>
              </w:rPr>
              <w:t>產業鏈建構</w:t>
            </w:r>
            <w:proofErr w:type="gramEnd"/>
          </w:p>
        </w:tc>
        <w:tc>
          <w:tcPr>
            <w:tcW w:w="819" w:type="dxa"/>
            <w:vMerge/>
            <w:tcBorders>
              <w:left w:val="nil"/>
              <w:bottom w:val="single" w:sz="4" w:space="0" w:color="auto"/>
              <w:right w:val="single" w:sz="4" w:space="0" w:color="auto"/>
            </w:tcBorders>
            <w:shd w:val="clear" w:color="000000" w:fill="FFFFFF"/>
          </w:tcPr>
          <w:p w:rsidR="00EE6A24" w:rsidRPr="00645F74" w:rsidRDefault="00EE6A24" w:rsidP="00736CE1">
            <w:pPr>
              <w:widowControl/>
              <w:jc w:val="center"/>
              <w:rPr>
                <w:rFonts w:ascii="Times New Roman" w:eastAsia="標楷體" w:hAnsi="Times New Roman" w:cs="Times New Roman"/>
                <w:kern w:val="0"/>
                <w:szCs w:val="24"/>
              </w:rPr>
            </w:pPr>
          </w:p>
        </w:tc>
      </w:tr>
    </w:tbl>
    <w:p w:rsidR="00982311" w:rsidRPr="00982311" w:rsidRDefault="00982311"/>
    <w:p w:rsidR="002746C2" w:rsidRDefault="002746C2">
      <w:r>
        <w:br w:type="page"/>
      </w:r>
    </w:p>
    <w:p w:rsidR="006F17DD" w:rsidRDefault="004B77A9" w:rsidP="004B77A9">
      <w:pPr>
        <w:spacing w:line="480" w:lineRule="exact"/>
        <w:ind w:left="1401" w:hangingChars="500" w:hanging="1401"/>
        <w:jc w:val="both"/>
        <w:rPr>
          <w:rFonts w:ascii="Sylfaen" w:eastAsia="標楷體" w:hAnsi="Sylfaen"/>
          <w:color w:val="0D0D0D" w:themeColor="text1" w:themeTint="F2"/>
          <w:sz w:val="28"/>
          <w:szCs w:val="28"/>
        </w:rPr>
      </w:pPr>
      <w:r w:rsidRPr="004B77A9">
        <w:rPr>
          <w:rFonts w:ascii="Sylfaen" w:eastAsia="標楷體" w:hAnsi="Sylfaen" w:hint="eastAsia"/>
          <w:b/>
          <w:color w:val="0D0D0D" w:themeColor="text1" w:themeTint="F2"/>
          <w:sz w:val="28"/>
          <w:szCs w:val="28"/>
        </w:rPr>
        <w:lastRenderedPageBreak/>
        <w:t>二、</w:t>
      </w:r>
      <w:r w:rsidR="006F17DD" w:rsidRPr="004B77A9">
        <w:rPr>
          <w:rFonts w:ascii="Sylfaen" w:eastAsia="標楷體" w:hAnsi="Sylfaen"/>
          <w:b/>
          <w:color w:val="0D0D0D" w:themeColor="text1" w:themeTint="F2"/>
          <w:sz w:val="28"/>
          <w:szCs w:val="28"/>
        </w:rPr>
        <w:t>節能</w:t>
      </w:r>
      <w:r w:rsidR="00773CDA" w:rsidRPr="004B77A9">
        <w:rPr>
          <w:rFonts w:ascii="Sylfaen" w:eastAsia="標楷體" w:hAnsi="Sylfaen"/>
          <w:b/>
          <w:color w:val="0D0D0D" w:themeColor="text1" w:themeTint="F2"/>
          <w:sz w:val="28"/>
          <w:szCs w:val="28"/>
        </w:rPr>
        <w:t>：</w:t>
      </w:r>
      <w:r w:rsidR="00CB5BDA">
        <w:rPr>
          <w:rFonts w:ascii="Sylfaen" w:eastAsia="標楷體" w:hAnsi="Sylfaen"/>
          <w:color w:val="0D0D0D" w:themeColor="text1" w:themeTint="F2"/>
          <w:sz w:val="28"/>
          <w:szCs w:val="28"/>
        </w:rPr>
        <w:t xml:space="preserve"> </w:t>
      </w:r>
    </w:p>
    <w:tbl>
      <w:tblPr>
        <w:tblStyle w:val="a4"/>
        <w:tblW w:w="13851" w:type="dxa"/>
        <w:jc w:val="center"/>
        <w:tblCellMar>
          <w:left w:w="28" w:type="dxa"/>
          <w:right w:w="28" w:type="dxa"/>
        </w:tblCellMar>
        <w:tblLook w:val="04A0" w:firstRow="1" w:lastRow="0" w:firstColumn="1" w:lastColumn="0" w:noHBand="0" w:noVBand="1"/>
      </w:tblPr>
      <w:tblGrid>
        <w:gridCol w:w="566"/>
        <w:gridCol w:w="1037"/>
        <w:gridCol w:w="1867"/>
        <w:gridCol w:w="3678"/>
        <w:gridCol w:w="5953"/>
        <w:gridCol w:w="750"/>
      </w:tblGrid>
      <w:tr w:rsidR="00EE6A24" w:rsidRPr="00FF5C6F" w:rsidTr="00EE6A24">
        <w:trPr>
          <w:trHeight w:val="730"/>
          <w:tblHeader/>
          <w:jc w:val="center"/>
        </w:trPr>
        <w:tc>
          <w:tcPr>
            <w:tcW w:w="566" w:type="dxa"/>
            <w:tcBorders>
              <w:bottom w:val="single" w:sz="4" w:space="0" w:color="auto"/>
            </w:tcBorders>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No.</w:t>
            </w:r>
          </w:p>
        </w:tc>
        <w:tc>
          <w:tcPr>
            <w:tcW w:w="1037" w:type="dxa"/>
            <w:tcBorders>
              <w:bottom w:val="single" w:sz="4" w:space="0" w:color="auto"/>
            </w:tcBorders>
            <w:shd w:val="clear" w:color="auto" w:fill="E2EFD9" w:themeFill="accent6" w:themeFillTint="33"/>
            <w:hideMark/>
          </w:tcPr>
          <w:p w:rsidR="00EE6A24" w:rsidRPr="00EA6611"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NEP-II</w:t>
            </w:r>
          </w:p>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主軸</w:t>
            </w:r>
          </w:p>
        </w:tc>
        <w:tc>
          <w:tcPr>
            <w:tcW w:w="1867" w:type="dxa"/>
            <w:tcBorders>
              <w:bottom w:val="single" w:sz="4" w:space="0" w:color="auto"/>
            </w:tcBorders>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徵求主題</w:t>
            </w:r>
          </w:p>
        </w:tc>
        <w:tc>
          <w:tcPr>
            <w:tcW w:w="3678" w:type="dxa"/>
            <w:tcBorders>
              <w:bottom w:val="single" w:sz="4" w:space="0" w:color="auto"/>
            </w:tcBorders>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目的</w:t>
            </w:r>
          </w:p>
        </w:tc>
        <w:tc>
          <w:tcPr>
            <w:tcW w:w="5953" w:type="dxa"/>
            <w:tcBorders>
              <w:bottom w:val="single" w:sz="4" w:space="0" w:color="auto"/>
            </w:tcBorders>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技術項目</w:t>
            </w:r>
          </w:p>
        </w:tc>
        <w:tc>
          <w:tcPr>
            <w:tcW w:w="750" w:type="dxa"/>
            <w:tcBorders>
              <w:bottom w:val="single" w:sz="4" w:space="0" w:color="auto"/>
            </w:tcBorders>
            <w:shd w:val="clear" w:color="auto" w:fill="E2EFD9" w:themeFill="accent6" w:themeFillTint="33"/>
            <w:vAlign w:val="center"/>
            <w:hideMark/>
          </w:tcPr>
          <w:p w:rsidR="00EE6A24" w:rsidRDefault="00EE6A24" w:rsidP="00EE6A24">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學門</w:t>
            </w:r>
          </w:p>
          <w:p w:rsidR="00EE6A24" w:rsidRPr="00645F74" w:rsidRDefault="00EE6A24" w:rsidP="00EE6A24">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代碼</w:t>
            </w:r>
          </w:p>
        </w:tc>
      </w:tr>
      <w:tr w:rsidR="00EE6A24" w:rsidRPr="00FF5C6F" w:rsidTr="00EE6A24">
        <w:trPr>
          <w:trHeight w:val="3118"/>
          <w:jc w:val="center"/>
        </w:trPr>
        <w:tc>
          <w:tcPr>
            <w:tcW w:w="566" w:type="dxa"/>
            <w:vMerge w:val="restart"/>
            <w:tcBorders>
              <w:top w:val="single" w:sz="4" w:space="0" w:color="auto"/>
              <w:left w:val="single" w:sz="4" w:space="0" w:color="auto"/>
              <w:bottom w:val="single" w:sz="4" w:space="0" w:color="auto"/>
              <w:right w:val="single" w:sz="4" w:space="0" w:color="auto"/>
            </w:tcBorders>
          </w:tcPr>
          <w:p w:rsidR="00EE6A24" w:rsidRPr="00FF5C6F" w:rsidRDefault="00EE6A24" w:rsidP="00CF421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p>
        </w:tc>
        <w:tc>
          <w:tcPr>
            <w:tcW w:w="1037" w:type="dxa"/>
            <w:vMerge w:val="restart"/>
            <w:tcBorders>
              <w:top w:val="single" w:sz="4" w:space="0" w:color="auto"/>
              <w:left w:val="single" w:sz="4" w:space="0" w:color="auto"/>
              <w:bottom w:val="single" w:sz="4" w:space="0" w:color="auto"/>
              <w:right w:val="single" w:sz="4" w:space="0" w:color="auto"/>
            </w:tcBorders>
            <w:noWrap/>
            <w:hideMark/>
          </w:tcPr>
          <w:p w:rsidR="00EE6A24" w:rsidRPr="00EA6611" w:rsidRDefault="00EE6A24" w:rsidP="00CF4215">
            <w:pPr>
              <w:widowControl/>
              <w:jc w:val="center"/>
              <w:rPr>
                <w:rFonts w:ascii="Times New Roman" w:eastAsia="標楷體" w:hAnsi="Times New Roman" w:cs="Times New Roman"/>
                <w:color w:val="000000"/>
                <w:kern w:val="0"/>
                <w:szCs w:val="24"/>
              </w:rPr>
            </w:pPr>
            <w:r w:rsidRPr="00FF5C6F">
              <w:rPr>
                <w:rFonts w:ascii="Times New Roman" w:eastAsia="標楷體" w:hAnsi="Times New Roman" w:cs="Times New Roman"/>
                <w:color w:val="000000"/>
                <w:kern w:val="0"/>
                <w:szCs w:val="24"/>
              </w:rPr>
              <w:t>節能</w:t>
            </w:r>
          </w:p>
          <w:p w:rsidR="00EE6A24" w:rsidRPr="00FF5C6F"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w:t>
            </w:r>
            <w:r w:rsidRPr="00EA6611">
              <w:rPr>
                <w:rFonts w:ascii="Times New Roman" w:eastAsia="標楷體" w:hAnsi="Times New Roman" w:cs="Times New Roman"/>
                <w:color w:val="000000"/>
                <w:kern w:val="0"/>
                <w:szCs w:val="24"/>
              </w:rPr>
              <w:t>住商</w:t>
            </w:r>
            <w:r w:rsidRPr="00EA6611">
              <w:rPr>
                <w:rFonts w:ascii="Times New Roman" w:eastAsia="標楷體" w:hAnsi="Times New Roman" w:cs="Times New Roman"/>
                <w:color w:val="000000"/>
                <w:kern w:val="0"/>
                <w:szCs w:val="24"/>
              </w:rPr>
              <w:t>)</w:t>
            </w:r>
          </w:p>
        </w:tc>
        <w:tc>
          <w:tcPr>
            <w:tcW w:w="1867" w:type="dxa"/>
            <w:vMerge w:val="restart"/>
            <w:tcBorders>
              <w:top w:val="single" w:sz="4" w:space="0" w:color="auto"/>
              <w:left w:val="single" w:sz="4" w:space="0" w:color="auto"/>
              <w:bottom w:val="single" w:sz="4" w:space="0" w:color="auto"/>
              <w:right w:val="single" w:sz="4" w:space="0" w:color="auto"/>
            </w:tcBorders>
            <w:hideMark/>
          </w:tcPr>
          <w:p w:rsidR="00EE6A24" w:rsidRPr="00FF5C6F" w:rsidRDefault="00EE6A24" w:rsidP="00B12E3B">
            <w:pPr>
              <w:widowControl/>
              <w:jc w:val="both"/>
              <w:rPr>
                <w:rFonts w:ascii="Times New Roman" w:eastAsia="標楷體" w:hAnsi="Times New Roman" w:cs="Times New Roman"/>
                <w:color w:val="000000"/>
                <w:kern w:val="0"/>
                <w:szCs w:val="24"/>
              </w:rPr>
            </w:pPr>
            <w:proofErr w:type="gramStart"/>
            <w:r>
              <w:rPr>
                <w:rFonts w:ascii="Times New Roman" w:eastAsia="標楷體" w:hAnsi="Times New Roman" w:cs="Times New Roman" w:hint="eastAsia"/>
                <w:color w:val="000000"/>
                <w:kern w:val="0"/>
                <w:szCs w:val="24"/>
              </w:rPr>
              <w:t>低碳排節能</w:t>
            </w:r>
            <w:proofErr w:type="gramEnd"/>
            <w:r>
              <w:rPr>
                <w:rFonts w:ascii="Times New Roman" w:eastAsia="標楷體" w:hAnsi="Times New Roman" w:cs="Times New Roman" w:hint="eastAsia"/>
                <w:color w:val="000000"/>
                <w:kern w:val="0"/>
                <w:szCs w:val="24"/>
              </w:rPr>
              <w:t>綠建築之關鍵技術整合</w:t>
            </w:r>
            <w:r w:rsidRPr="003F7B69">
              <w:rPr>
                <w:rFonts w:ascii="Times New Roman" w:eastAsia="標楷體" w:hAnsi="Times New Roman" w:cs="Times New Roman" w:hint="eastAsia"/>
                <w:color w:val="000000"/>
                <w:kern w:val="0"/>
                <w:szCs w:val="24"/>
              </w:rPr>
              <w:t>與資料庫建置</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78" w:type="dxa"/>
            <w:vMerge w:val="restart"/>
            <w:tcBorders>
              <w:top w:val="single" w:sz="4" w:space="0" w:color="auto"/>
              <w:left w:val="single" w:sz="4" w:space="0" w:color="auto"/>
              <w:right w:val="single" w:sz="4" w:space="0" w:color="auto"/>
            </w:tcBorders>
          </w:tcPr>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hint="eastAsia"/>
                <w:szCs w:val="24"/>
              </w:rPr>
              <w:t>以</w:t>
            </w:r>
            <w:r w:rsidRPr="00E214B6">
              <w:rPr>
                <w:rFonts w:ascii="Times New Roman" w:eastAsia="標楷體" w:hAnsi="Times New Roman" w:cs="Times New Roman"/>
                <w:szCs w:val="24"/>
              </w:rPr>
              <w:t>建立「</w:t>
            </w:r>
            <w:r w:rsidRPr="00E214B6">
              <w:rPr>
                <w:rFonts w:ascii="Times New Roman" w:eastAsia="標楷體" w:hAnsi="Times New Roman" w:cs="Times New Roman"/>
                <w:szCs w:val="24"/>
              </w:rPr>
              <w:t>"</w:t>
            </w:r>
            <w:r w:rsidRPr="00E214B6">
              <w:rPr>
                <w:rFonts w:ascii="Times New Roman" w:eastAsia="標楷體" w:hAnsi="Times New Roman" w:cs="Times New Roman"/>
                <w:szCs w:val="24"/>
              </w:rPr>
              <w:t>可置換式</w:t>
            </w:r>
            <w:r w:rsidRPr="00E214B6">
              <w:rPr>
                <w:rFonts w:ascii="Times New Roman" w:eastAsia="標楷體" w:hAnsi="Times New Roman" w:cs="Times New Roman"/>
                <w:szCs w:val="24"/>
              </w:rPr>
              <w:t>"</w:t>
            </w:r>
            <w:r w:rsidRPr="00E214B6">
              <w:rPr>
                <w:rFonts w:ascii="Times New Roman" w:eastAsia="標楷體" w:hAnsi="Times New Roman" w:cs="Times New Roman"/>
                <w:szCs w:val="24"/>
              </w:rPr>
              <w:t>智慧綠建築」</w:t>
            </w:r>
            <w:r w:rsidRPr="00E214B6">
              <w:rPr>
                <w:rFonts w:ascii="Times New Roman" w:eastAsia="標楷體" w:hAnsi="Times New Roman" w:cs="Times New Roman" w:hint="eastAsia"/>
                <w:szCs w:val="24"/>
              </w:rPr>
              <w:t>之概念為核心，發展建築節能所需之關鍵技術，目標為建築節能效益大於</w:t>
            </w:r>
            <w:r w:rsidRPr="00E214B6">
              <w:rPr>
                <w:rFonts w:ascii="Times New Roman" w:eastAsia="標楷體" w:hAnsi="Times New Roman" w:cs="Times New Roman" w:hint="eastAsia"/>
                <w:szCs w:val="24"/>
              </w:rPr>
              <w:t>15%</w:t>
            </w:r>
            <w:r w:rsidRPr="00E214B6">
              <w:rPr>
                <w:rFonts w:ascii="Times New Roman" w:eastAsia="標楷體" w:hAnsi="Times New Roman" w:cs="Times New Roman" w:hint="eastAsia"/>
                <w:szCs w:val="24"/>
              </w:rPr>
              <w:t>（</w:t>
            </w:r>
            <w:r w:rsidRPr="00E214B6">
              <w:rPr>
                <w:rFonts w:ascii="Times New Roman" w:eastAsia="標楷體" w:hAnsi="Times New Roman" w:cs="Times New Roman" w:hint="eastAsia"/>
                <w:szCs w:val="24"/>
              </w:rPr>
              <w:t>2020</w:t>
            </w:r>
            <w:r w:rsidRPr="00E214B6">
              <w:rPr>
                <w:rFonts w:ascii="Times New Roman" w:eastAsia="標楷體" w:hAnsi="Times New Roman" w:cs="Times New Roman" w:hint="eastAsia"/>
                <w:szCs w:val="24"/>
              </w:rPr>
              <w:t>年）。</w:t>
            </w:r>
          </w:p>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szCs w:val="24"/>
              </w:rPr>
              <w:t>與再生能源整合，讓「</w:t>
            </w:r>
            <w:proofErr w:type="gramStart"/>
            <w:r w:rsidRPr="00E214B6">
              <w:rPr>
                <w:rFonts w:ascii="Times New Roman" w:eastAsia="標楷體" w:hAnsi="Times New Roman" w:cs="Times New Roman"/>
                <w:szCs w:val="24"/>
              </w:rPr>
              <w:t>低碳排節能</w:t>
            </w:r>
            <w:proofErr w:type="gramEnd"/>
            <w:r w:rsidRPr="00E214B6">
              <w:rPr>
                <w:rFonts w:ascii="Times New Roman" w:eastAsia="標楷體" w:hAnsi="Times New Roman" w:cs="Times New Roman"/>
                <w:szCs w:val="24"/>
              </w:rPr>
              <w:t>綠建築」在我國具備經濟誘因並大量普及。</w:t>
            </w:r>
          </w:p>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szCs w:val="24"/>
              </w:rPr>
              <w:t>建築</w:t>
            </w:r>
            <w:r w:rsidRPr="00E214B6">
              <w:rPr>
                <w:rFonts w:ascii="Times New Roman" w:eastAsia="標楷體" w:hAnsi="Times New Roman" w:cs="Times New Roman" w:hint="eastAsia"/>
                <w:szCs w:val="24"/>
              </w:rPr>
              <w:t>能源管理</w:t>
            </w:r>
            <w:r w:rsidRPr="00E214B6">
              <w:rPr>
                <w:rFonts w:ascii="Times New Roman" w:eastAsia="標楷體" w:hAnsi="Times New Roman" w:cs="Times New Roman"/>
                <w:szCs w:val="24"/>
              </w:rPr>
              <w:t>系統可接受統一調度，藉由節能、儲能</w:t>
            </w:r>
            <w:r w:rsidRPr="00E214B6">
              <w:rPr>
                <w:rFonts w:ascii="Times New Roman" w:eastAsia="標楷體" w:hAnsi="Times New Roman" w:cs="Times New Roman" w:hint="eastAsia"/>
                <w:szCs w:val="24"/>
              </w:rPr>
              <w:t>及</w:t>
            </w:r>
            <w:r w:rsidRPr="00E214B6">
              <w:rPr>
                <w:rFonts w:ascii="Times New Roman" w:eastAsia="標楷體" w:hAnsi="Times New Roman" w:cs="Times New Roman"/>
                <w:szCs w:val="24"/>
              </w:rPr>
              <w:t>需量反應，減輕電網衝擊</w:t>
            </w:r>
            <w:r w:rsidRPr="00E214B6">
              <w:rPr>
                <w:rFonts w:ascii="Times New Roman" w:eastAsia="標楷體" w:hAnsi="Times New Roman" w:cs="Times New Roman" w:hint="eastAsia"/>
                <w:szCs w:val="24"/>
              </w:rPr>
              <w:t>，提升電力調度效益</w:t>
            </w:r>
            <w:r w:rsidRPr="00E214B6">
              <w:rPr>
                <w:rFonts w:ascii="Times New Roman" w:eastAsia="標楷體" w:hAnsi="Times New Roman" w:cs="Times New Roman"/>
                <w:szCs w:val="24"/>
              </w:rPr>
              <w:t>。</w:t>
            </w:r>
          </w:p>
          <w:p w:rsidR="00EE6A24" w:rsidRPr="00E214B6" w:rsidRDefault="00EE6A24" w:rsidP="006A4141">
            <w:pPr>
              <w:pStyle w:val="a3"/>
              <w:numPr>
                <w:ilvl w:val="0"/>
                <w:numId w:val="25"/>
              </w:numPr>
              <w:ind w:leftChars="0"/>
              <w:jc w:val="both"/>
              <w:rPr>
                <w:rFonts w:ascii="Times New Roman" w:eastAsia="標楷體" w:hAnsi="Times New Roman" w:cs="Times New Roman"/>
                <w:szCs w:val="24"/>
              </w:rPr>
            </w:pPr>
            <w:r w:rsidRPr="00E214B6">
              <w:rPr>
                <w:rFonts w:ascii="Times New Roman" w:eastAsia="標楷體" w:hAnsi="Times New Roman" w:cs="Times New Roman" w:hint="eastAsia"/>
                <w:szCs w:val="24"/>
              </w:rPr>
              <w:t>於非生產事業之校園建築推廣節能模組控制技術，加強能源與節能教育之宣導</w:t>
            </w:r>
            <w:r w:rsidRPr="00E214B6">
              <w:rPr>
                <w:rFonts w:ascii="Times New Roman" w:eastAsia="標楷體" w:hAnsi="Times New Roman" w:cs="Times New Roman"/>
                <w:szCs w:val="24"/>
              </w:rPr>
              <w:t>，達成室內環境節電目標。</w:t>
            </w:r>
          </w:p>
        </w:tc>
        <w:tc>
          <w:tcPr>
            <w:tcW w:w="5953" w:type="dxa"/>
            <w:tcBorders>
              <w:top w:val="single" w:sz="4" w:space="0" w:color="auto"/>
              <w:left w:val="single" w:sz="4" w:space="0" w:color="auto"/>
              <w:bottom w:val="single" w:sz="4" w:space="0" w:color="auto"/>
              <w:right w:val="single" w:sz="4" w:space="0" w:color="auto"/>
            </w:tcBorders>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【空調冷凍技術】</w:t>
            </w:r>
          </w:p>
          <w:p w:rsidR="00EE6A24" w:rsidRPr="00E214B6" w:rsidRDefault="00EE6A24" w:rsidP="006A4141">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配合需量調節空調系統</w:t>
            </w:r>
            <w:proofErr w:type="gramStart"/>
            <w:r w:rsidRPr="00E214B6">
              <w:rPr>
                <w:rFonts w:ascii="Times New Roman" w:eastAsia="標楷體" w:hAnsi="Times New Roman" w:cs="Times New Roman"/>
                <w:kern w:val="0"/>
                <w:szCs w:val="24"/>
              </w:rPr>
              <w:t>所需冷能</w:t>
            </w:r>
            <w:proofErr w:type="gramEnd"/>
            <w:r w:rsidRPr="00E214B6">
              <w:rPr>
                <w:rFonts w:ascii="Times New Roman" w:eastAsia="標楷體" w:hAnsi="Times New Roman" w:cs="Times New Roman"/>
                <w:kern w:val="0"/>
                <w:szCs w:val="24"/>
              </w:rPr>
              <w:t>之儲存裝置，</w:t>
            </w:r>
            <w:proofErr w:type="gramStart"/>
            <w:r w:rsidRPr="00E214B6">
              <w:rPr>
                <w:rFonts w:ascii="Times New Roman" w:eastAsia="標楷體" w:hAnsi="Times New Roman" w:cs="Times New Roman"/>
                <w:kern w:val="0"/>
                <w:szCs w:val="24"/>
              </w:rPr>
              <w:t>蓄能密度</w:t>
            </w:r>
            <w:proofErr w:type="gramEnd"/>
            <w:r w:rsidRPr="00E214B6">
              <w:rPr>
                <w:rFonts w:ascii="Times New Roman" w:eastAsia="標楷體" w:hAnsi="Times New Roman" w:cs="Times New Roman"/>
                <w:kern w:val="0"/>
                <w:szCs w:val="24"/>
              </w:rPr>
              <w:t>需大幅超越傳統儲冰系統</w:t>
            </w:r>
            <w:r w:rsidRPr="00E214B6">
              <w:rPr>
                <w:rFonts w:ascii="Times New Roman" w:eastAsia="標楷體" w:hAnsi="Times New Roman" w:cs="Times New Roman" w:hint="eastAsia"/>
                <w:kern w:val="0"/>
                <w:szCs w:val="24"/>
              </w:rPr>
              <w:t>。</w:t>
            </w:r>
          </w:p>
          <w:p w:rsidR="00EE6A24" w:rsidRPr="00E214B6" w:rsidRDefault="00EE6A24" w:rsidP="006A4141">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適用於我國炎熱潮溼氣候的創新性除濕技術，探討與再生能源搭配的製冷、製熱和空調技術，以降低冷凍空調系統對電網的倚賴</w:t>
            </w:r>
            <w:r w:rsidRPr="00E214B6">
              <w:rPr>
                <w:rFonts w:ascii="Times New Roman" w:eastAsia="標楷體" w:hAnsi="Times New Roman" w:cs="Times New Roman" w:hint="eastAsia"/>
                <w:kern w:val="0"/>
                <w:szCs w:val="24"/>
              </w:rPr>
              <w:t>。</w:t>
            </w:r>
          </w:p>
          <w:p w:rsidR="00EE6A24" w:rsidRPr="00E214B6" w:rsidRDefault="00EE6A24" w:rsidP="006A4141">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極低耗電</w:t>
            </w:r>
            <w:proofErr w:type="gramStart"/>
            <w:r w:rsidRPr="00E214B6">
              <w:rPr>
                <w:rFonts w:ascii="Times New Roman" w:eastAsia="標楷體" w:hAnsi="Times New Roman" w:cs="Times New Roman"/>
                <w:kern w:val="0"/>
                <w:szCs w:val="24"/>
              </w:rPr>
              <w:t>或是零耗能</w:t>
            </w:r>
            <w:proofErr w:type="gramEnd"/>
            <w:r w:rsidRPr="00E214B6">
              <w:rPr>
                <w:rFonts w:ascii="Times New Roman" w:eastAsia="標楷體" w:hAnsi="Times New Roman" w:cs="Times New Roman"/>
                <w:kern w:val="0"/>
                <w:szCs w:val="24"/>
              </w:rPr>
              <w:t>的通風和</w:t>
            </w:r>
            <w:r w:rsidRPr="00E214B6">
              <w:rPr>
                <w:rFonts w:ascii="Times New Roman" w:eastAsia="標楷體" w:hAnsi="Times New Roman" w:cs="Times New Roman" w:hint="eastAsia"/>
                <w:kern w:val="0"/>
                <w:szCs w:val="24"/>
              </w:rPr>
              <w:t>空氣</w:t>
            </w:r>
            <w:r w:rsidRPr="00E214B6">
              <w:rPr>
                <w:rFonts w:ascii="Times New Roman" w:eastAsia="標楷體" w:hAnsi="Times New Roman" w:cs="Times New Roman"/>
                <w:kern w:val="0"/>
                <w:szCs w:val="24"/>
              </w:rPr>
              <w:t>淨化技術，在戶外空氣污染日益嚴重情形下，以不增加空調能耗為前</w:t>
            </w:r>
            <w:r w:rsidRPr="00E214B6">
              <w:rPr>
                <w:rFonts w:ascii="Times New Roman" w:eastAsia="標楷體" w:hAnsi="Times New Roman" w:cs="Times New Roman" w:hint="eastAsia"/>
                <w:kern w:val="0"/>
                <w:szCs w:val="24"/>
              </w:rPr>
              <w:t>提</w:t>
            </w:r>
            <w:r w:rsidRPr="00E214B6">
              <w:rPr>
                <w:rFonts w:ascii="Times New Roman" w:eastAsia="標楷體" w:hAnsi="Times New Roman" w:cs="Times New Roman"/>
                <w:kern w:val="0"/>
                <w:szCs w:val="24"/>
              </w:rPr>
              <w:t>，改善室內環境的空氣品質</w:t>
            </w:r>
            <w:r w:rsidRPr="00E214B6">
              <w:rPr>
                <w:rFonts w:ascii="Times New Roman" w:eastAsia="標楷體" w:hAnsi="Times New Roman" w:cs="Times New Roman" w:hint="eastAsia"/>
                <w:kern w:val="0"/>
                <w:szCs w:val="24"/>
              </w:rPr>
              <w:t>。</w:t>
            </w:r>
          </w:p>
          <w:p w:rsidR="00EE6A24" w:rsidRPr="00E214B6" w:rsidRDefault="00EE6A24" w:rsidP="00482AEA">
            <w:pPr>
              <w:pStyle w:val="a3"/>
              <w:widowControl/>
              <w:numPr>
                <w:ilvl w:val="0"/>
                <w:numId w:val="5"/>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可減少空調系統</w:t>
            </w:r>
            <w:r w:rsidRPr="00E214B6">
              <w:rPr>
                <w:rFonts w:ascii="Times New Roman" w:eastAsia="標楷體" w:hAnsi="Times New Roman" w:cs="Times New Roman" w:hint="eastAsia"/>
                <w:kern w:val="0"/>
                <w:szCs w:val="24"/>
              </w:rPr>
              <w:t>耗能</w:t>
            </w:r>
            <w:r w:rsidRPr="00E214B6">
              <w:rPr>
                <w:rFonts w:ascii="Times New Roman" w:eastAsia="標楷體" w:hAnsi="Times New Roman" w:cs="Times New Roman"/>
                <w:kern w:val="0"/>
                <w:szCs w:val="24"/>
              </w:rPr>
              <w:t>的創新性環境舒適技術及系統驗證</w:t>
            </w:r>
            <w:r w:rsidRPr="00E214B6">
              <w:rPr>
                <w:rFonts w:ascii="Times New Roman" w:eastAsia="標楷體" w:hAnsi="Times New Roman" w:cs="Times New Roman" w:hint="eastAsia"/>
                <w:kern w:val="0"/>
                <w:szCs w:val="24"/>
              </w:rPr>
              <w:t>。</w:t>
            </w:r>
          </w:p>
        </w:tc>
        <w:tc>
          <w:tcPr>
            <w:tcW w:w="750" w:type="dxa"/>
            <w:vMerge w:val="restart"/>
            <w:tcBorders>
              <w:top w:val="single" w:sz="4" w:space="0" w:color="auto"/>
              <w:left w:val="single" w:sz="4" w:space="0" w:color="auto"/>
              <w:bottom w:val="single" w:sz="4" w:space="0" w:color="auto"/>
              <w:right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NEP21</w:t>
            </w:r>
          </w:p>
        </w:tc>
      </w:tr>
      <w:tr w:rsidR="00EE6A24" w:rsidRPr="00FF5C6F" w:rsidTr="00EE6A24">
        <w:trPr>
          <w:trHeight w:val="1701"/>
          <w:jc w:val="center"/>
        </w:trPr>
        <w:tc>
          <w:tcPr>
            <w:tcW w:w="566" w:type="dxa"/>
            <w:vMerge/>
            <w:tcBorders>
              <w:top w:val="single" w:sz="4" w:space="0" w:color="auto"/>
              <w:left w:val="single" w:sz="4" w:space="0" w:color="auto"/>
              <w:bottom w:val="single" w:sz="4" w:space="0" w:color="auto"/>
              <w:right w:val="single" w:sz="4" w:space="0" w:color="auto"/>
            </w:tcBorders>
          </w:tcPr>
          <w:p w:rsidR="00EE6A24" w:rsidRPr="00FF5C6F" w:rsidRDefault="00EE6A24" w:rsidP="00CF4215">
            <w:pPr>
              <w:widowControl/>
              <w:jc w:val="center"/>
              <w:rPr>
                <w:rFonts w:ascii="Times New Roman" w:eastAsia="標楷體" w:hAnsi="Times New Roman" w:cs="Times New Roman"/>
                <w:kern w:val="0"/>
                <w:szCs w:val="24"/>
              </w:rPr>
            </w:pPr>
          </w:p>
        </w:tc>
        <w:tc>
          <w:tcPr>
            <w:tcW w:w="103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CF4215">
            <w:pPr>
              <w:widowControl/>
              <w:jc w:val="center"/>
              <w:rPr>
                <w:rFonts w:ascii="Times New Roman" w:eastAsia="標楷體" w:hAnsi="Times New Roman" w:cs="Times New Roman"/>
                <w:kern w:val="0"/>
                <w:szCs w:val="24"/>
              </w:rPr>
            </w:pPr>
          </w:p>
        </w:tc>
        <w:tc>
          <w:tcPr>
            <w:tcW w:w="186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A35BDC">
            <w:pPr>
              <w:widowControl/>
              <w:jc w:val="both"/>
              <w:rPr>
                <w:rFonts w:ascii="Times New Roman" w:eastAsia="標楷體" w:hAnsi="Times New Roman" w:cs="Times New Roman"/>
                <w:kern w:val="0"/>
                <w:szCs w:val="24"/>
              </w:rPr>
            </w:pPr>
          </w:p>
        </w:tc>
        <w:tc>
          <w:tcPr>
            <w:tcW w:w="3678" w:type="dxa"/>
            <w:vMerge/>
            <w:tcBorders>
              <w:left w:val="single" w:sz="4" w:space="0" w:color="auto"/>
              <w:right w:val="single" w:sz="4" w:space="0" w:color="auto"/>
            </w:tcBorders>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tcBorders>
              <w:top w:val="single" w:sz="4" w:space="0" w:color="auto"/>
              <w:left w:val="single" w:sz="4" w:space="0" w:color="auto"/>
              <w:bottom w:val="single" w:sz="4" w:space="0" w:color="auto"/>
              <w:right w:val="single" w:sz="4" w:space="0" w:color="auto"/>
            </w:tcBorders>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【建築節能技術】</w:t>
            </w:r>
          </w:p>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高效能、複合型建材開發技術，需擁有高耐候性、高隔熱性及量產技術。以提升建築隔熱性能問題為導向出發，藉由場域示範進行商</w:t>
            </w:r>
            <w:r w:rsidRPr="00E214B6">
              <w:rPr>
                <w:rFonts w:ascii="Times New Roman" w:eastAsia="標楷體" w:hAnsi="Times New Roman" w:cs="Times New Roman" w:hint="eastAsia"/>
                <w:kern w:val="0"/>
                <w:szCs w:val="24"/>
              </w:rPr>
              <w:t>業</w:t>
            </w:r>
            <w:r w:rsidRPr="00E214B6">
              <w:rPr>
                <w:rFonts w:ascii="Times New Roman" w:eastAsia="標楷體" w:hAnsi="Times New Roman" w:cs="Times New Roman"/>
                <w:kern w:val="0"/>
                <w:szCs w:val="24"/>
              </w:rPr>
              <w:t>化驗證，提高後續</w:t>
            </w:r>
            <w:r w:rsidRPr="00E214B6">
              <w:rPr>
                <w:rFonts w:ascii="Times New Roman" w:eastAsia="標楷體" w:hAnsi="Times New Roman" w:cs="Times New Roman" w:hint="eastAsia"/>
                <w:kern w:val="0"/>
                <w:szCs w:val="24"/>
              </w:rPr>
              <w:t>技術商品化</w:t>
            </w:r>
            <w:r w:rsidRPr="00E214B6">
              <w:rPr>
                <w:rFonts w:ascii="Times New Roman" w:eastAsia="標楷體" w:hAnsi="Times New Roman" w:cs="Times New Roman"/>
                <w:kern w:val="0"/>
                <w:szCs w:val="24"/>
              </w:rPr>
              <w:t>機會</w:t>
            </w:r>
            <w:r w:rsidRPr="00E214B6">
              <w:rPr>
                <w:rFonts w:ascii="Times New Roman" w:eastAsia="標楷體" w:hAnsi="Times New Roman" w:cs="Times New Roman" w:hint="eastAsia"/>
                <w:kern w:val="0"/>
                <w:szCs w:val="24"/>
              </w:rPr>
              <w:t>。</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kern w:val="0"/>
                <w:szCs w:val="24"/>
              </w:rPr>
            </w:pPr>
          </w:p>
        </w:tc>
      </w:tr>
      <w:tr w:rsidR="00EE6A24" w:rsidRPr="00FF5C6F" w:rsidTr="00EE6A24">
        <w:trPr>
          <w:trHeight w:val="70"/>
          <w:jc w:val="center"/>
        </w:trPr>
        <w:tc>
          <w:tcPr>
            <w:tcW w:w="566" w:type="dxa"/>
            <w:vMerge/>
            <w:tcBorders>
              <w:top w:val="single" w:sz="4" w:space="0" w:color="auto"/>
              <w:left w:val="single" w:sz="4" w:space="0" w:color="auto"/>
              <w:bottom w:val="single" w:sz="4" w:space="0" w:color="auto"/>
              <w:right w:val="single" w:sz="4" w:space="0" w:color="auto"/>
            </w:tcBorders>
          </w:tcPr>
          <w:p w:rsidR="00EE6A24" w:rsidRPr="00FF5C6F" w:rsidRDefault="00EE6A24" w:rsidP="00CF4215">
            <w:pPr>
              <w:widowControl/>
              <w:jc w:val="center"/>
              <w:rPr>
                <w:rFonts w:ascii="Times New Roman" w:eastAsia="標楷體" w:hAnsi="Times New Roman" w:cs="Times New Roman"/>
                <w:kern w:val="0"/>
                <w:szCs w:val="24"/>
              </w:rPr>
            </w:pPr>
          </w:p>
        </w:tc>
        <w:tc>
          <w:tcPr>
            <w:tcW w:w="103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CF4215">
            <w:pPr>
              <w:widowControl/>
              <w:jc w:val="center"/>
              <w:rPr>
                <w:rFonts w:ascii="Times New Roman" w:eastAsia="標楷體" w:hAnsi="Times New Roman" w:cs="Times New Roman"/>
                <w:kern w:val="0"/>
                <w:szCs w:val="24"/>
              </w:rPr>
            </w:pPr>
          </w:p>
        </w:tc>
        <w:tc>
          <w:tcPr>
            <w:tcW w:w="1867" w:type="dxa"/>
            <w:vMerge/>
            <w:tcBorders>
              <w:top w:val="single" w:sz="4" w:space="0" w:color="auto"/>
              <w:left w:val="single" w:sz="4" w:space="0" w:color="auto"/>
              <w:bottom w:val="single" w:sz="4" w:space="0" w:color="auto"/>
              <w:right w:val="single" w:sz="4" w:space="0" w:color="auto"/>
            </w:tcBorders>
            <w:hideMark/>
          </w:tcPr>
          <w:p w:rsidR="00EE6A24" w:rsidRPr="00FF5C6F" w:rsidRDefault="00EE6A24" w:rsidP="00A35BDC">
            <w:pPr>
              <w:widowControl/>
              <w:jc w:val="both"/>
              <w:rPr>
                <w:rFonts w:ascii="Times New Roman" w:eastAsia="標楷體" w:hAnsi="Times New Roman" w:cs="Times New Roman"/>
                <w:kern w:val="0"/>
                <w:szCs w:val="24"/>
              </w:rPr>
            </w:pPr>
          </w:p>
        </w:tc>
        <w:tc>
          <w:tcPr>
            <w:tcW w:w="3678" w:type="dxa"/>
            <w:vMerge/>
            <w:tcBorders>
              <w:left w:val="single" w:sz="4" w:space="0" w:color="auto"/>
              <w:right w:val="single" w:sz="4" w:space="0" w:color="auto"/>
            </w:tcBorders>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tcBorders>
              <w:top w:val="single" w:sz="4" w:space="0" w:color="auto"/>
              <w:left w:val="single" w:sz="4" w:space="0" w:color="auto"/>
              <w:bottom w:val="single" w:sz="4" w:space="0" w:color="auto"/>
              <w:right w:val="single" w:sz="4" w:space="0" w:color="auto"/>
            </w:tcBorders>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w:t>
            </w:r>
            <w:r w:rsidRPr="00E214B6">
              <w:rPr>
                <w:rFonts w:ascii="Times New Roman" w:eastAsia="標楷體" w:hAnsi="Times New Roman" w:cs="Times New Roman" w:hint="eastAsia"/>
                <w:kern w:val="0"/>
                <w:szCs w:val="24"/>
              </w:rPr>
              <w:t>建築節能</w:t>
            </w:r>
            <w:r w:rsidRPr="00E214B6">
              <w:rPr>
                <w:rFonts w:ascii="Times New Roman" w:eastAsia="標楷體" w:hAnsi="Times New Roman" w:cs="Times New Roman"/>
                <w:kern w:val="0"/>
                <w:szCs w:val="24"/>
              </w:rPr>
              <w:t>資通訊整合控制系統】</w:t>
            </w:r>
          </w:p>
          <w:p w:rsidR="00EE6A24" w:rsidRPr="00E214B6" w:rsidRDefault="00EE6A24" w:rsidP="006A4141">
            <w:pPr>
              <w:pStyle w:val="a3"/>
              <w:widowControl/>
              <w:numPr>
                <w:ilvl w:val="0"/>
                <w:numId w:val="6"/>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建築微電網系統整合控制技術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需擁有建置建築微電網之技術，並具備開發建築微電網電力品質分析平台整合、</w:t>
            </w:r>
            <w:proofErr w:type="gramStart"/>
            <w:r w:rsidRPr="00E214B6">
              <w:rPr>
                <w:rFonts w:ascii="Times New Roman" w:eastAsia="標楷體" w:hAnsi="Times New Roman" w:cs="Times New Roman"/>
                <w:kern w:val="0"/>
                <w:szCs w:val="24"/>
              </w:rPr>
              <w:t>併</w:t>
            </w:r>
            <w:proofErr w:type="gramEnd"/>
            <w:r w:rsidRPr="00E214B6">
              <w:rPr>
                <w:rFonts w:ascii="Times New Roman" w:eastAsia="標楷體" w:hAnsi="Times New Roman" w:cs="Times New Roman"/>
                <w:kern w:val="0"/>
                <w:szCs w:val="24"/>
              </w:rPr>
              <w:t>網同步偵測、電力控制及靜態開關控制技術之能力。</w:t>
            </w:r>
          </w:p>
          <w:p w:rsidR="00EE6A24" w:rsidRPr="00E214B6" w:rsidRDefault="00EE6A24" w:rsidP="006A4141">
            <w:pPr>
              <w:pStyle w:val="a3"/>
              <w:widowControl/>
              <w:numPr>
                <w:ilvl w:val="0"/>
                <w:numId w:val="6"/>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建築能源監控系統技術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需擁有建置能源管理系統與電力系統之技術，並具備開發需量管理卸載、卸載排</w:t>
            </w:r>
            <w:r w:rsidRPr="00E214B6">
              <w:rPr>
                <w:rFonts w:ascii="Times New Roman" w:eastAsia="標楷體" w:hAnsi="Times New Roman" w:cs="Times New Roman"/>
                <w:kern w:val="0"/>
                <w:szCs w:val="24"/>
              </w:rPr>
              <w:lastRenderedPageBreak/>
              <w:t>程技術之能力</w:t>
            </w:r>
            <w:r w:rsidRPr="00E214B6">
              <w:rPr>
                <w:rFonts w:ascii="Times New Roman" w:eastAsia="標楷體" w:hAnsi="Times New Roman" w:cs="Times New Roman" w:hint="eastAsia"/>
                <w:kern w:val="0"/>
                <w:szCs w:val="24"/>
              </w:rPr>
              <w:t>。</w:t>
            </w:r>
          </w:p>
          <w:p w:rsidR="00EE6A24" w:rsidRPr="00E214B6" w:rsidRDefault="00EE6A24" w:rsidP="00A514F2">
            <w:pPr>
              <w:pStyle w:val="a3"/>
              <w:widowControl/>
              <w:numPr>
                <w:ilvl w:val="0"/>
                <w:numId w:val="6"/>
              </w:numPr>
              <w:ind w:leftChars="0"/>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住商節能資通訊應用系統</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創新感測與節能控制技術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如多點位置感測之風扇群組節能控制技術</w:t>
            </w:r>
            <w:r w:rsidRPr="00E214B6">
              <w:rPr>
                <w:rFonts w:ascii="Times New Roman" w:eastAsia="標楷體" w:hAnsi="Times New Roman" w:cs="Times New Roman" w:hint="eastAsia"/>
                <w:kern w:val="0"/>
                <w:szCs w:val="24"/>
              </w:rPr>
              <w:t>）。</w:t>
            </w: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kern w:val="0"/>
                <w:szCs w:val="24"/>
              </w:rPr>
            </w:pPr>
          </w:p>
        </w:tc>
      </w:tr>
      <w:tr w:rsidR="00EE6A24" w:rsidRPr="00FF5C6F" w:rsidTr="00EE6A24">
        <w:trPr>
          <w:trHeight w:val="70"/>
          <w:jc w:val="center"/>
        </w:trPr>
        <w:tc>
          <w:tcPr>
            <w:tcW w:w="566" w:type="dxa"/>
            <w:vMerge/>
            <w:tcBorders>
              <w:top w:val="single" w:sz="4" w:space="0" w:color="auto"/>
            </w:tcBorders>
          </w:tcPr>
          <w:p w:rsidR="00EE6A24" w:rsidRPr="00FF5C6F" w:rsidRDefault="00EE6A24" w:rsidP="00CF4215">
            <w:pPr>
              <w:widowControl/>
              <w:jc w:val="center"/>
              <w:rPr>
                <w:rFonts w:ascii="Times New Roman" w:eastAsia="標楷體" w:hAnsi="Times New Roman" w:cs="Times New Roman"/>
                <w:kern w:val="0"/>
                <w:szCs w:val="24"/>
              </w:rPr>
            </w:pPr>
          </w:p>
        </w:tc>
        <w:tc>
          <w:tcPr>
            <w:tcW w:w="1037" w:type="dxa"/>
            <w:vMerge/>
            <w:tcBorders>
              <w:top w:val="single" w:sz="4" w:space="0" w:color="auto"/>
            </w:tcBorders>
            <w:hideMark/>
          </w:tcPr>
          <w:p w:rsidR="00EE6A24" w:rsidRPr="00FF5C6F" w:rsidRDefault="00EE6A24" w:rsidP="00CF4215">
            <w:pPr>
              <w:widowControl/>
              <w:jc w:val="center"/>
              <w:rPr>
                <w:rFonts w:ascii="Times New Roman" w:eastAsia="標楷體" w:hAnsi="Times New Roman" w:cs="Times New Roman"/>
                <w:kern w:val="0"/>
                <w:szCs w:val="24"/>
              </w:rPr>
            </w:pPr>
          </w:p>
        </w:tc>
        <w:tc>
          <w:tcPr>
            <w:tcW w:w="1867" w:type="dxa"/>
            <w:vMerge/>
            <w:tcBorders>
              <w:top w:val="single" w:sz="4" w:space="0" w:color="auto"/>
              <w:right w:val="single" w:sz="4" w:space="0" w:color="auto"/>
            </w:tcBorders>
            <w:hideMark/>
          </w:tcPr>
          <w:p w:rsidR="00EE6A24" w:rsidRPr="00FF5C6F" w:rsidRDefault="00EE6A24" w:rsidP="00A35BDC">
            <w:pPr>
              <w:widowControl/>
              <w:jc w:val="both"/>
              <w:rPr>
                <w:rFonts w:ascii="Times New Roman" w:eastAsia="標楷體" w:hAnsi="Times New Roman" w:cs="Times New Roman"/>
                <w:kern w:val="0"/>
                <w:szCs w:val="24"/>
              </w:rPr>
            </w:pPr>
          </w:p>
        </w:tc>
        <w:tc>
          <w:tcPr>
            <w:tcW w:w="3678" w:type="dxa"/>
            <w:vMerge/>
            <w:tcBorders>
              <w:left w:val="single" w:sz="4" w:space="0" w:color="auto"/>
              <w:right w:val="single" w:sz="4" w:space="0" w:color="auto"/>
            </w:tcBorders>
          </w:tcPr>
          <w:p w:rsidR="00EE6A24" w:rsidRPr="00FF5C6F" w:rsidRDefault="00EE6A24" w:rsidP="006A4141">
            <w:pPr>
              <w:widowControl/>
              <w:jc w:val="both"/>
              <w:rPr>
                <w:rFonts w:ascii="Times New Roman" w:eastAsia="標楷體" w:hAnsi="Times New Roman" w:cs="Times New Roman"/>
                <w:color w:val="000000"/>
                <w:kern w:val="0"/>
                <w:szCs w:val="24"/>
              </w:rPr>
            </w:pPr>
          </w:p>
        </w:tc>
        <w:tc>
          <w:tcPr>
            <w:tcW w:w="5953" w:type="dxa"/>
            <w:tcBorders>
              <w:top w:val="single" w:sz="4" w:space="0" w:color="auto"/>
              <w:left w:val="single" w:sz="4" w:space="0" w:color="auto"/>
            </w:tcBorders>
            <w:hideMark/>
          </w:tcPr>
          <w:p w:rsidR="00EE6A24" w:rsidRDefault="00EE6A24" w:rsidP="006A4141">
            <w:pPr>
              <w:widowControl/>
              <w:jc w:val="both"/>
              <w:rPr>
                <w:rFonts w:ascii="Times New Roman" w:eastAsia="標楷體" w:hAnsi="Times New Roman" w:cs="Times New Roman"/>
                <w:color w:val="000000"/>
                <w:kern w:val="0"/>
                <w:szCs w:val="24"/>
              </w:rPr>
            </w:pPr>
            <w:r w:rsidRPr="00FF5C6F">
              <w:rPr>
                <w:rFonts w:ascii="Times New Roman" w:eastAsia="標楷體" w:hAnsi="Times New Roman" w:cs="Times New Roman"/>
                <w:color w:val="000000"/>
                <w:kern w:val="0"/>
                <w:szCs w:val="24"/>
              </w:rPr>
              <w:t>【照明技術】</w:t>
            </w:r>
          </w:p>
          <w:p w:rsidR="00EE6A24" w:rsidRPr="00FF5C6F" w:rsidRDefault="00EE6A24" w:rsidP="006A4141">
            <w:pPr>
              <w:widowControl/>
              <w:jc w:val="both"/>
              <w:rPr>
                <w:rFonts w:ascii="Times New Roman" w:eastAsia="標楷體" w:hAnsi="Times New Roman" w:cs="Times New Roman"/>
                <w:color w:val="000000"/>
                <w:kern w:val="0"/>
                <w:szCs w:val="24"/>
              </w:rPr>
            </w:pPr>
            <w:proofErr w:type="gramStart"/>
            <w:r w:rsidRPr="00FF5C6F">
              <w:rPr>
                <w:rFonts w:ascii="Times New Roman" w:eastAsia="標楷體" w:hAnsi="Times New Roman" w:cs="Times New Roman"/>
                <w:color w:val="000000"/>
                <w:kern w:val="0"/>
                <w:szCs w:val="24"/>
              </w:rPr>
              <w:t>高性價</w:t>
            </w:r>
            <w:proofErr w:type="gramEnd"/>
            <w:r w:rsidRPr="00FF5C6F">
              <w:rPr>
                <w:rFonts w:ascii="Times New Roman" w:eastAsia="標楷體" w:hAnsi="Times New Roman" w:cs="Times New Roman"/>
                <w:color w:val="000000"/>
                <w:kern w:val="0"/>
                <w:szCs w:val="24"/>
              </w:rPr>
              <w:t>比固態照明前瞻與應用技術</w:t>
            </w:r>
            <w:r>
              <w:rPr>
                <w:rFonts w:ascii="Times New Roman" w:eastAsia="標楷體" w:hAnsi="Times New Roman" w:cs="Times New Roman" w:hint="eastAsia"/>
                <w:color w:val="000000"/>
                <w:kern w:val="0"/>
                <w:szCs w:val="24"/>
              </w:rPr>
              <w:t>（</w:t>
            </w:r>
            <w:r w:rsidRPr="00FF5C6F">
              <w:rPr>
                <w:rFonts w:ascii="Times New Roman" w:eastAsia="標楷體" w:hAnsi="Times New Roman" w:cs="Times New Roman"/>
                <w:color w:val="000000"/>
                <w:kern w:val="0"/>
                <w:szCs w:val="24"/>
              </w:rPr>
              <w:t>如全域影像調控照明節能與高光品質技術</w:t>
            </w:r>
            <w:r>
              <w:rPr>
                <w:rFonts w:ascii="Times New Roman" w:eastAsia="標楷體" w:hAnsi="Times New Roman" w:cs="Times New Roman" w:hint="eastAsia"/>
                <w:color w:val="000000"/>
                <w:kern w:val="0"/>
                <w:szCs w:val="24"/>
              </w:rPr>
              <w:t>）。</w:t>
            </w:r>
          </w:p>
        </w:tc>
        <w:tc>
          <w:tcPr>
            <w:tcW w:w="750" w:type="dxa"/>
            <w:vMerge/>
            <w:tcBorders>
              <w:top w:val="single" w:sz="4" w:space="0" w:color="auto"/>
            </w:tcBorders>
            <w:vAlign w:val="center"/>
            <w:hideMark/>
          </w:tcPr>
          <w:p w:rsidR="00EE6A24" w:rsidRPr="00FF5C6F" w:rsidRDefault="00EE6A24" w:rsidP="00EE6A24">
            <w:pPr>
              <w:widowControl/>
              <w:jc w:val="center"/>
              <w:rPr>
                <w:rFonts w:ascii="Times New Roman" w:eastAsia="標楷體" w:hAnsi="Times New Roman" w:cs="Times New Roman"/>
                <w:kern w:val="0"/>
                <w:szCs w:val="24"/>
              </w:rPr>
            </w:pPr>
          </w:p>
        </w:tc>
      </w:tr>
      <w:tr w:rsidR="00EE6A24" w:rsidRPr="00EA6611" w:rsidTr="00EE6A24">
        <w:trPr>
          <w:trHeight w:val="622"/>
          <w:jc w:val="center"/>
        </w:trPr>
        <w:tc>
          <w:tcPr>
            <w:tcW w:w="566" w:type="dxa"/>
            <w:vMerge w:val="restart"/>
          </w:tcPr>
          <w:p w:rsidR="00EE6A24" w:rsidRPr="00FF5C6F" w:rsidRDefault="00EE6A24" w:rsidP="00CF421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2</w:t>
            </w:r>
          </w:p>
        </w:tc>
        <w:tc>
          <w:tcPr>
            <w:tcW w:w="1037" w:type="dxa"/>
            <w:vMerge w:val="restart"/>
            <w:noWrap/>
            <w:hideMark/>
          </w:tcPr>
          <w:p w:rsidR="00EE6A24" w:rsidRPr="00EA6611" w:rsidRDefault="00EE6A24" w:rsidP="00CF4215">
            <w:pPr>
              <w:widowControl/>
              <w:jc w:val="center"/>
              <w:rPr>
                <w:rFonts w:ascii="Times New Roman" w:eastAsia="標楷體" w:hAnsi="Times New Roman" w:cs="Times New Roman"/>
                <w:color w:val="000000"/>
                <w:kern w:val="0"/>
                <w:szCs w:val="24"/>
              </w:rPr>
            </w:pPr>
            <w:r w:rsidRPr="00FF5C6F">
              <w:rPr>
                <w:rFonts w:ascii="Times New Roman" w:eastAsia="標楷體" w:hAnsi="Times New Roman" w:cs="Times New Roman"/>
                <w:color w:val="000000"/>
                <w:kern w:val="0"/>
                <w:szCs w:val="24"/>
              </w:rPr>
              <w:t>節能</w:t>
            </w:r>
          </w:p>
          <w:p w:rsidR="00EE6A24" w:rsidRPr="00FF5C6F"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w:t>
            </w:r>
            <w:r w:rsidRPr="00EA6611">
              <w:rPr>
                <w:rFonts w:ascii="Times New Roman" w:eastAsia="標楷體" w:hAnsi="Times New Roman" w:cs="Times New Roman"/>
                <w:color w:val="000000"/>
                <w:kern w:val="0"/>
                <w:szCs w:val="24"/>
              </w:rPr>
              <w:t>工業</w:t>
            </w:r>
            <w:r w:rsidRPr="00EA6611">
              <w:rPr>
                <w:rFonts w:ascii="Times New Roman" w:eastAsia="標楷體" w:hAnsi="Times New Roman" w:cs="Times New Roman"/>
                <w:color w:val="000000"/>
                <w:kern w:val="0"/>
                <w:szCs w:val="24"/>
              </w:rPr>
              <w:t>)</w:t>
            </w:r>
          </w:p>
        </w:tc>
        <w:tc>
          <w:tcPr>
            <w:tcW w:w="1867" w:type="dxa"/>
            <w:vMerge w:val="restart"/>
            <w:hideMark/>
          </w:tcPr>
          <w:p w:rsidR="00EE6A24" w:rsidRPr="007A4FDA" w:rsidRDefault="00EE6A24" w:rsidP="00A35BDC">
            <w:pPr>
              <w:widowControl/>
              <w:jc w:val="both"/>
              <w:rPr>
                <w:rFonts w:ascii="Times New Roman" w:eastAsia="標楷體" w:hAnsi="Times New Roman" w:cs="Times New Roman"/>
                <w:color w:val="000000" w:themeColor="text1"/>
                <w:kern w:val="0"/>
                <w:szCs w:val="24"/>
              </w:rPr>
            </w:pPr>
            <w:r w:rsidRPr="007A4FDA">
              <w:rPr>
                <w:rFonts w:ascii="Times New Roman" w:eastAsia="標楷體" w:hAnsi="Times New Roman" w:cs="Times New Roman"/>
                <w:color w:val="000000" w:themeColor="text1"/>
                <w:kern w:val="0"/>
                <w:szCs w:val="24"/>
              </w:rPr>
              <w:t>熱能循環資源化轉換材料與系統</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78" w:type="dxa"/>
            <w:vMerge w:val="restart"/>
          </w:tcPr>
          <w:p w:rsidR="00EE6A24" w:rsidRPr="00E214B6" w:rsidRDefault="00EE6A24" w:rsidP="006B3A55">
            <w:pPr>
              <w:pStyle w:val="a3"/>
              <w:numPr>
                <w:ilvl w:val="0"/>
                <w:numId w:val="26"/>
              </w:numPr>
              <w:ind w:leftChars="0"/>
              <w:jc w:val="both"/>
              <w:rPr>
                <w:rFonts w:ascii="Times New Roman" w:eastAsia="標楷體" w:hAnsi="Times New Roman" w:cs="Times New Roman"/>
                <w:szCs w:val="24"/>
              </w:rPr>
            </w:pPr>
            <w:r w:rsidRPr="00E214B6">
              <w:rPr>
                <w:rFonts w:ascii="Times New Roman" w:eastAsia="標楷體" w:hAnsi="Times New Roman" w:cs="Times New Roman"/>
                <w:kern w:val="0"/>
                <w:szCs w:val="24"/>
              </w:rPr>
              <w:t>發展</w:t>
            </w:r>
            <w:proofErr w:type="gramStart"/>
            <w:r w:rsidRPr="00E214B6">
              <w:rPr>
                <w:rFonts w:ascii="Times New Roman" w:eastAsia="標楷體" w:hAnsi="Times New Roman" w:cs="Times New Roman"/>
                <w:szCs w:val="24"/>
              </w:rPr>
              <w:t>廢熱多層次</w:t>
            </w:r>
            <w:proofErr w:type="gramEnd"/>
            <w:r w:rsidRPr="00E214B6">
              <w:rPr>
                <w:rFonts w:ascii="Times New Roman" w:eastAsia="標楷體" w:hAnsi="Times New Roman" w:cs="Times New Roman"/>
                <w:szCs w:val="24"/>
              </w:rPr>
              <w:t>再利用技術與系統：透過化學反應將低階熱能轉換後「儲存」於燃料以回收熱能；以熱電材料整合熱電發電與</w:t>
            </w:r>
            <w:r w:rsidRPr="00E214B6">
              <w:rPr>
                <w:rFonts w:ascii="Times New Roman" w:eastAsia="標楷體" w:hAnsi="Times New Roman" w:cs="Times New Roman"/>
                <w:szCs w:val="24"/>
              </w:rPr>
              <w:t>ORC</w:t>
            </w:r>
            <w:r w:rsidRPr="00E214B6">
              <w:rPr>
                <w:rFonts w:ascii="Times New Roman" w:eastAsia="標楷體" w:hAnsi="Times New Roman" w:cs="Times New Roman"/>
                <w:szCs w:val="24"/>
              </w:rPr>
              <w:t>循環技術。</w:t>
            </w:r>
          </w:p>
          <w:p w:rsidR="00EE6A24" w:rsidRPr="00E214B6" w:rsidRDefault="00EE6A24" w:rsidP="00006806">
            <w:pPr>
              <w:pStyle w:val="a3"/>
              <w:numPr>
                <w:ilvl w:val="0"/>
                <w:numId w:val="26"/>
              </w:numPr>
              <w:ind w:leftChars="0"/>
              <w:jc w:val="both"/>
              <w:rPr>
                <w:rFonts w:ascii="Times New Roman" w:eastAsia="標楷體" w:hAnsi="Times New Roman" w:cs="Times New Roman"/>
                <w:szCs w:val="24"/>
              </w:rPr>
            </w:pPr>
            <w:r w:rsidRPr="00E214B6">
              <w:rPr>
                <w:rFonts w:ascii="Times New Roman" w:eastAsia="標楷體" w:hAnsi="Times New Roman" w:cs="Times New Roman" w:hint="eastAsia"/>
                <w:kern w:val="0"/>
                <w:szCs w:val="24"/>
              </w:rPr>
              <w:t>目標在</w:t>
            </w:r>
            <w:r w:rsidRPr="00E214B6">
              <w:rPr>
                <w:rFonts w:ascii="Times New Roman" w:eastAsia="標楷體" w:hAnsi="Times New Roman" w:cs="Times New Roman" w:hint="eastAsia"/>
                <w:kern w:val="0"/>
                <w:szCs w:val="24"/>
              </w:rPr>
              <w:t>2025</w:t>
            </w:r>
            <w:r w:rsidRPr="00E214B6">
              <w:rPr>
                <w:rFonts w:ascii="Times New Roman" w:eastAsia="標楷體" w:hAnsi="Times New Roman" w:cs="Times New Roman" w:hint="eastAsia"/>
                <w:kern w:val="0"/>
                <w:szCs w:val="24"/>
              </w:rPr>
              <w:t>年前完成</w:t>
            </w:r>
            <w:r w:rsidRPr="00E214B6">
              <w:rPr>
                <w:rFonts w:ascii="Times New Roman" w:eastAsia="標楷體" w:hAnsi="Times New Roman" w:cs="Times New Roman" w:hint="eastAsia"/>
                <w:kern w:val="0"/>
                <w:szCs w:val="24"/>
              </w:rPr>
              <w:t>10 MW</w:t>
            </w:r>
            <w:r w:rsidRPr="00E214B6">
              <w:rPr>
                <w:rFonts w:ascii="Times New Roman" w:eastAsia="標楷體" w:hAnsi="Times New Roman" w:cs="Times New Roman" w:hint="eastAsia"/>
                <w:kern w:val="0"/>
                <w:szCs w:val="24"/>
              </w:rPr>
              <w:t>燃料設備節能示範，節省燃料總用量</w:t>
            </w:r>
            <w:r w:rsidRPr="00E214B6">
              <w:rPr>
                <w:rFonts w:ascii="Times New Roman" w:eastAsia="標楷體" w:hAnsi="Times New Roman" w:cs="Times New Roman" w:hint="eastAsia"/>
                <w:kern w:val="0"/>
                <w:szCs w:val="24"/>
              </w:rPr>
              <w:t>10%</w:t>
            </w:r>
            <w:r w:rsidRPr="00E214B6">
              <w:rPr>
                <w:rFonts w:ascii="Times New Roman" w:eastAsia="標楷體" w:hAnsi="Times New Roman" w:cs="Times New Roman" w:hint="eastAsia"/>
                <w:kern w:val="0"/>
                <w:szCs w:val="24"/>
              </w:rPr>
              <w:t>以上，電網用電</w:t>
            </w:r>
            <w:r w:rsidRPr="00E214B6">
              <w:rPr>
                <w:rFonts w:ascii="Times New Roman" w:eastAsia="標楷體" w:hAnsi="Times New Roman" w:cs="Times New Roman" w:hint="eastAsia"/>
                <w:kern w:val="0"/>
                <w:szCs w:val="24"/>
              </w:rPr>
              <w:t>30%</w:t>
            </w:r>
            <w:r w:rsidRPr="00E214B6">
              <w:rPr>
                <w:rFonts w:ascii="Times New Roman" w:eastAsia="標楷體" w:hAnsi="Times New Roman" w:cs="Times New Roman" w:hint="eastAsia"/>
                <w:kern w:val="0"/>
                <w:szCs w:val="24"/>
              </w:rPr>
              <w:t>以上。</w:t>
            </w: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觸媒技術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材料開發、系統結構設計</w:t>
            </w:r>
            <w:r w:rsidRPr="00E214B6">
              <w:rPr>
                <w:rFonts w:ascii="Times New Roman" w:eastAsia="標楷體" w:hAnsi="Times New Roman" w:cs="Times New Roman" w:hint="eastAsia"/>
                <w:kern w:val="0"/>
                <w:szCs w:val="24"/>
              </w:rPr>
              <w:t>）</w:t>
            </w:r>
          </w:p>
        </w:tc>
        <w:tc>
          <w:tcPr>
            <w:tcW w:w="750" w:type="dxa"/>
            <w:vMerge w:val="restart"/>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NEP21</w:t>
            </w:r>
          </w:p>
        </w:tc>
      </w:tr>
      <w:tr w:rsidR="00EE6A24" w:rsidRPr="00EA6611" w:rsidTr="00EE6A24">
        <w:trPr>
          <w:trHeight w:val="623"/>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熱整合技術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熱源分析、冷媒熱傳分析、熱交換器設計</w:t>
            </w:r>
            <w:r w:rsidRPr="00E214B6">
              <w:rPr>
                <w:rFonts w:ascii="Times New Roman" w:eastAsia="標楷體" w:hAnsi="Times New Roman" w:cs="Times New Roman" w:hint="eastAsia"/>
                <w:kern w:val="0"/>
                <w:szCs w:val="24"/>
              </w:rPr>
              <w:t>）</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622"/>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ORC</w:t>
            </w:r>
            <w:r w:rsidRPr="00E214B6">
              <w:rPr>
                <w:rFonts w:ascii="Times New Roman" w:eastAsia="標楷體" w:hAnsi="Times New Roman" w:cs="Times New Roman"/>
                <w:kern w:val="0"/>
                <w:szCs w:val="24"/>
              </w:rPr>
              <w:t>系統技術</w:t>
            </w:r>
            <w:r w:rsidRPr="00E214B6">
              <w:rPr>
                <w:rFonts w:ascii="Times New Roman" w:eastAsia="標楷體" w:hAnsi="Times New Roman" w:cs="Times New Roman" w:hint="eastAsia"/>
                <w:kern w:val="0"/>
                <w:szCs w:val="24"/>
              </w:rPr>
              <w:t>（</w:t>
            </w:r>
            <w:r w:rsidRPr="00E214B6">
              <w:rPr>
                <w:rFonts w:ascii="Times New Roman" w:eastAsia="標楷體" w:hAnsi="Times New Roman" w:cs="Times New Roman"/>
                <w:kern w:val="0"/>
                <w:szCs w:val="24"/>
              </w:rPr>
              <w:t>分析與設計、流體特性最佳化</w:t>
            </w:r>
            <w:r w:rsidRPr="00E214B6">
              <w:rPr>
                <w:rFonts w:ascii="Times New Roman" w:eastAsia="標楷體" w:hAnsi="Times New Roman" w:cs="Times New Roman" w:hint="eastAsia"/>
                <w:kern w:val="0"/>
                <w:szCs w:val="24"/>
              </w:rPr>
              <w:t>）</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623"/>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整合示範驗證</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593"/>
          <w:jc w:val="center"/>
        </w:trPr>
        <w:tc>
          <w:tcPr>
            <w:tcW w:w="566" w:type="dxa"/>
            <w:vMerge w:val="restart"/>
          </w:tcPr>
          <w:p w:rsidR="00EE6A24" w:rsidRPr="00EA6611" w:rsidRDefault="00EE6A24" w:rsidP="00CF421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3</w:t>
            </w:r>
          </w:p>
        </w:tc>
        <w:tc>
          <w:tcPr>
            <w:tcW w:w="1037" w:type="dxa"/>
            <w:vMerge w:val="restart"/>
            <w:noWrap/>
            <w:hideMark/>
          </w:tcPr>
          <w:p w:rsidR="00EE6A24" w:rsidRPr="00EA6611"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節能</w:t>
            </w:r>
          </w:p>
          <w:p w:rsidR="00EE6A24" w:rsidRPr="00FF5C6F" w:rsidRDefault="00EE6A24" w:rsidP="00CF4215">
            <w:pPr>
              <w:widowControl/>
              <w:jc w:val="center"/>
              <w:rPr>
                <w:rFonts w:ascii="Times New Roman" w:eastAsia="標楷體" w:hAnsi="Times New Roman" w:cs="Times New Roman"/>
                <w:color w:val="000000"/>
                <w:kern w:val="0"/>
                <w:szCs w:val="24"/>
              </w:rPr>
            </w:pPr>
            <w:r w:rsidRPr="00EA6611">
              <w:rPr>
                <w:rFonts w:ascii="Times New Roman" w:eastAsia="標楷體" w:hAnsi="Times New Roman" w:cs="Times New Roman"/>
                <w:color w:val="000000"/>
                <w:kern w:val="0"/>
                <w:szCs w:val="24"/>
              </w:rPr>
              <w:t>(</w:t>
            </w:r>
            <w:r w:rsidRPr="00EA6611">
              <w:rPr>
                <w:rFonts w:ascii="Times New Roman" w:eastAsia="標楷體" w:hAnsi="Times New Roman" w:cs="Times New Roman"/>
                <w:color w:val="000000"/>
                <w:kern w:val="0"/>
                <w:szCs w:val="24"/>
              </w:rPr>
              <w:t>工業</w:t>
            </w:r>
            <w:r w:rsidRPr="00EA6611">
              <w:rPr>
                <w:rFonts w:ascii="Times New Roman" w:eastAsia="標楷體" w:hAnsi="Times New Roman" w:cs="Times New Roman"/>
                <w:color w:val="000000"/>
                <w:kern w:val="0"/>
                <w:szCs w:val="24"/>
              </w:rPr>
              <w:t>)</w:t>
            </w:r>
          </w:p>
        </w:tc>
        <w:tc>
          <w:tcPr>
            <w:tcW w:w="1867" w:type="dxa"/>
            <w:vMerge w:val="restart"/>
            <w:hideMark/>
          </w:tcPr>
          <w:p w:rsidR="00EE6A24" w:rsidRPr="00FF5C6F" w:rsidRDefault="00EE6A24" w:rsidP="00006806">
            <w:pPr>
              <w:widowControl/>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能源管理資料</w:t>
            </w:r>
            <w:r w:rsidRPr="00FF5C6F">
              <w:rPr>
                <w:rFonts w:ascii="Times New Roman" w:eastAsia="標楷體" w:hAnsi="Times New Roman" w:cs="Times New Roman"/>
                <w:color w:val="000000"/>
                <w:kern w:val="0"/>
                <w:szCs w:val="24"/>
              </w:rPr>
              <w:t>中心熱系統節能與熱能加值技術開發</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sidRPr="002A09ED">
              <w:rPr>
                <w:rFonts w:ascii="Times New Roman" w:eastAsia="標楷體" w:hAnsi="Times New Roman" w:cs="Times New Roman" w:hint="eastAsia"/>
                <w:b/>
                <w:color w:val="FF0000"/>
                <w:kern w:val="0"/>
                <w:szCs w:val="24"/>
              </w:rPr>
              <w:t>)</w:t>
            </w:r>
          </w:p>
        </w:tc>
        <w:tc>
          <w:tcPr>
            <w:tcW w:w="3678" w:type="dxa"/>
            <w:vMerge w:val="restart"/>
          </w:tcPr>
          <w:p w:rsidR="00EE6A24" w:rsidRPr="00E214B6" w:rsidRDefault="00EE6A24" w:rsidP="005A334B">
            <w:pPr>
              <w:jc w:val="both"/>
              <w:rPr>
                <w:rFonts w:ascii="Times New Roman" w:eastAsia="標楷體" w:hAnsi="Times New Roman" w:cs="Times New Roman"/>
                <w:szCs w:val="24"/>
              </w:rPr>
            </w:pPr>
            <w:r w:rsidRPr="00E214B6">
              <w:rPr>
                <w:rFonts w:ascii="Times New Roman" w:eastAsia="標楷體" w:hAnsi="Times New Roman" w:cs="Times New Roman"/>
                <w:szCs w:val="24"/>
              </w:rPr>
              <w:t>發展高效率氣流管理與智慧監控軟硬體並搭配自然冷卻技術</w:t>
            </w:r>
            <w:r w:rsidRPr="00E214B6">
              <w:rPr>
                <w:rFonts w:ascii="Times New Roman" w:eastAsia="標楷體" w:hAnsi="Times New Roman" w:cs="Times New Roman" w:hint="eastAsia"/>
                <w:szCs w:val="24"/>
              </w:rPr>
              <w:t>，</w:t>
            </w:r>
            <w:r w:rsidRPr="00E214B6">
              <w:rPr>
                <w:rFonts w:ascii="Times New Roman" w:eastAsia="標楷體" w:hAnsi="Times New Roman" w:cs="Times New Roman"/>
                <w:szCs w:val="24"/>
              </w:rPr>
              <w:t>大幅降低資料中心耗能，預計開發適合熱帶地區資料中心之節能改善方案。</w:t>
            </w:r>
            <w:r w:rsidRPr="00E214B6">
              <w:rPr>
                <w:rFonts w:ascii="Times New Roman" w:eastAsia="標楷體" w:hAnsi="Times New Roman" w:cs="Times New Roman" w:hint="eastAsia"/>
                <w:szCs w:val="24"/>
              </w:rPr>
              <w:t>目標在</w:t>
            </w:r>
            <w:r w:rsidRPr="00E214B6">
              <w:rPr>
                <w:rFonts w:ascii="Times New Roman" w:eastAsia="標楷體" w:hAnsi="Times New Roman" w:cs="Times New Roman"/>
                <w:szCs w:val="24"/>
              </w:rPr>
              <w:t xml:space="preserve">2025 </w:t>
            </w:r>
            <w:r w:rsidRPr="00E214B6">
              <w:rPr>
                <w:rFonts w:ascii="Times New Roman" w:eastAsia="標楷體" w:hAnsi="Times New Roman" w:cs="Times New Roman"/>
                <w:szCs w:val="24"/>
              </w:rPr>
              <w:t>年</w:t>
            </w:r>
            <w:r w:rsidRPr="00E214B6">
              <w:rPr>
                <w:rFonts w:ascii="Times New Roman" w:eastAsia="標楷體" w:hAnsi="Times New Roman" w:cs="Times New Roman"/>
                <w:szCs w:val="24"/>
              </w:rPr>
              <w:t xml:space="preserve">PUE </w:t>
            </w:r>
            <w:r w:rsidRPr="00E214B6">
              <w:rPr>
                <w:rFonts w:ascii="Times New Roman" w:eastAsia="標楷體" w:hAnsi="Times New Roman" w:cs="Times New Roman"/>
                <w:szCs w:val="24"/>
              </w:rPr>
              <w:t>在</w:t>
            </w:r>
            <w:r w:rsidRPr="00E214B6">
              <w:rPr>
                <w:rFonts w:ascii="Times New Roman" w:eastAsia="標楷體" w:hAnsi="Times New Roman" w:cs="Times New Roman"/>
                <w:szCs w:val="24"/>
              </w:rPr>
              <w:t xml:space="preserve"> 1.2 </w:t>
            </w:r>
            <w:r w:rsidRPr="00E214B6">
              <w:rPr>
                <w:rFonts w:ascii="Times New Roman" w:eastAsia="標楷體" w:hAnsi="Times New Roman" w:cs="Times New Roman"/>
                <w:szCs w:val="24"/>
              </w:rPr>
              <w:t>以下</w:t>
            </w:r>
            <w:r w:rsidRPr="00E214B6">
              <w:rPr>
                <w:rFonts w:ascii="Times New Roman" w:eastAsia="標楷體" w:hAnsi="Times New Roman" w:cs="Times New Roman" w:hint="eastAsia"/>
                <w:szCs w:val="24"/>
              </w:rPr>
              <w:t>。</w:t>
            </w: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數值模擬分析</w:t>
            </w:r>
            <w:r w:rsidRPr="00E214B6">
              <w:rPr>
                <w:rFonts w:ascii="Times New Roman" w:eastAsia="標楷體" w:hAnsi="Times New Roman" w:cs="Times New Roman"/>
                <w:kern w:val="0"/>
                <w:szCs w:val="24"/>
              </w:rPr>
              <w:t>/</w:t>
            </w:r>
            <w:r w:rsidRPr="00E214B6">
              <w:rPr>
                <w:rFonts w:ascii="Times New Roman" w:eastAsia="標楷體" w:hAnsi="Times New Roman" w:cs="Times New Roman"/>
                <w:kern w:val="0"/>
                <w:szCs w:val="24"/>
              </w:rPr>
              <w:t>量測驗證</w:t>
            </w:r>
          </w:p>
        </w:tc>
        <w:tc>
          <w:tcPr>
            <w:tcW w:w="750" w:type="dxa"/>
            <w:vMerge w:val="restart"/>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NEP21</w:t>
            </w:r>
          </w:p>
        </w:tc>
      </w:tr>
      <w:tr w:rsidR="00EE6A24" w:rsidRPr="00EA6611" w:rsidTr="00EE6A24">
        <w:trPr>
          <w:trHeight w:val="593"/>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能源管理軟硬體</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r w:rsidR="00EE6A24" w:rsidRPr="00EA6611" w:rsidTr="00EE6A24">
        <w:trPr>
          <w:trHeight w:val="594"/>
          <w:jc w:val="center"/>
        </w:trPr>
        <w:tc>
          <w:tcPr>
            <w:tcW w:w="566" w:type="dxa"/>
            <w:vMerge/>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037" w:type="dxa"/>
            <w:vMerge/>
            <w:hideMark/>
          </w:tcPr>
          <w:p w:rsidR="00EE6A24" w:rsidRPr="00FF5C6F" w:rsidRDefault="00EE6A24" w:rsidP="00CF4215">
            <w:pPr>
              <w:widowControl/>
              <w:jc w:val="center"/>
              <w:rPr>
                <w:rFonts w:ascii="Times New Roman" w:eastAsia="標楷體" w:hAnsi="Times New Roman" w:cs="Times New Roman"/>
                <w:color w:val="000000"/>
                <w:kern w:val="0"/>
                <w:szCs w:val="24"/>
              </w:rPr>
            </w:pPr>
          </w:p>
        </w:tc>
        <w:tc>
          <w:tcPr>
            <w:tcW w:w="1867" w:type="dxa"/>
            <w:vMerge/>
            <w:hideMark/>
          </w:tcPr>
          <w:p w:rsidR="00EE6A24" w:rsidRPr="00FF5C6F" w:rsidRDefault="00EE6A24" w:rsidP="00A35BDC">
            <w:pPr>
              <w:widowControl/>
              <w:jc w:val="both"/>
              <w:rPr>
                <w:rFonts w:ascii="Times New Roman" w:eastAsia="標楷體" w:hAnsi="Times New Roman" w:cs="Times New Roman"/>
                <w:color w:val="000000"/>
                <w:kern w:val="0"/>
                <w:szCs w:val="24"/>
              </w:rPr>
            </w:pPr>
          </w:p>
        </w:tc>
        <w:tc>
          <w:tcPr>
            <w:tcW w:w="3678" w:type="dxa"/>
            <w:vMerge/>
          </w:tcPr>
          <w:p w:rsidR="00EE6A24" w:rsidRPr="00E214B6" w:rsidRDefault="00EE6A24" w:rsidP="006A4141">
            <w:pPr>
              <w:widowControl/>
              <w:jc w:val="both"/>
              <w:rPr>
                <w:rFonts w:ascii="Times New Roman" w:eastAsia="標楷體" w:hAnsi="Times New Roman" w:cs="Times New Roman"/>
                <w:kern w:val="0"/>
                <w:szCs w:val="24"/>
              </w:rPr>
            </w:pPr>
          </w:p>
        </w:tc>
        <w:tc>
          <w:tcPr>
            <w:tcW w:w="5953" w:type="dxa"/>
            <w:noWrap/>
            <w:hideMark/>
          </w:tcPr>
          <w:p w:rsidR="00EE6A24" w:rsidRPr="00E214B6" w:rsidRDefault="00EE6A24" w:rsidP="006A4141">
            <w:pPr>
              <w:widowControl/>
              <w:jc w:val="both"/>
              <w:rPr>
                <w:rFonts w:ascii="Times New Roman" w:eastAsia="標楷體" w:hAnsi="Times New Roman" w:cs="Times New Roman"/>
                <w:kern w:val="0"/>
                <w:szCs w:val="24"/>
              </w:rPr>
            </w:pPr>
            <w:r w:rsidRPr="00E214B6">
              <w:rPr>
                <w:rFonts w:ascii="Times New Roman" w:eastAsia="標楷體" w:hAnsi="Times New Roman" w:cs="Times New Roman"/>
                <w:kern w:val="0"/>
                <w:szCs w:val="24"/>
              </w:rPr>
              <w:t>自然冷卻技術開發</w:t>
            </w:r>
            <w:r w:rsidRPr="00E214B6">
              <w:rPr>
                <w:rFonts w:ascii="Times New Roman" w:eastAsia="標楷體" w:hAnsi="Times New Roman" w:cs="Times New Roman"/>
                <w:kern w:val="0"/>
                <w:szCs w:val="24"/>
              </w:rPr>
              <w:t xml:space="preserve"> (Free cooling)</w:t>
            </w:r>
          </w:p>
        </w:tc>
        <w:tc>
          <w:tcPr>
            <w:tcW w:w="750" w:type="dxa"/>
            <w:vMerge/>
            <w:vAlign w:val="center"/>
            <w:hideMark/>
          </w:tcPr>
          <w:p w:rsidR="00EE6A24" w:rsidRPr="00FF5C6F" w:rsidRDefault="00EE6A24" w:rsidP="00EE6A24">
            <w:pPr>
              <w:widowControl/>
              <w:jc w:val="center"/>
              <w:rPr>
                <w:rFonts w:ascii="Times New Roman" w:eastAsia="標楷體" w:hAnsi="Times New Roman" w:cs="Times New Roman"/>
                <w:color w:val="000000"/>
                <w:kern w:val="0"/>
                <w:szCs w:val="24"/>
              </w:rPr>
            </w:pPr>
          </w:p>
        </w:tc>
      </w:tr>
    </w:tbl>
    <w:p w:rsidR="00304463" w:rsidRDefault="00304463" w:rsidP="00816676">
      <w:pPr>
        <w:spacing w:line="480" w:lineRule="exact"/>
        <w:jc w:val="both"/>
        <w:rPr>
          <w:rFonts w:ascii="Sylfaen" w:eastAsia="標楷體" w:hAnsi="Sylfaen"/>
          <w:color w:val="0D0D0D" w:themeColor="text1" w:themeTint="F2"/>
          <w:sz w:val="28"/>
          <w:szCs w:val="28"/>
        </w:rPr>
      </w:pPr>
      <w:r>
        <w:rPr>
          <w:rFonts w:ascii="Sylfaen" w:eastAsia="標楷體" w:hAnsi="Sylfaen"/>
          <w:color w:val="0D0D0D" w:themeColor="text1" w:themeTint="F2"/>
          <w:sz w:val="28"/>
          <w:szCs w:val="28"/>
        </w:rPr>
        <w:br w:type="page"/>
      </w:r>
    </w:p>
    <w:p w:rsidR="006F17DD" w:rsidRPr="00DE1E80" w:rsidRDefault="00497534" w:rsidP="00CB5BDA">
      <w:pPr>
        <w:spacing w:line="480" w:lineRule="exact"/>
        <w:ind w:left="1401" w:hangingChars="500" w:hanging="1401"/>
        <w:jc w:val="both"/>
        <w:rPr>
          <w:rFonts w:ascii="Sylfaen" w:eastAsia="標楷體" w:hAnsi="Sylfaen"/>
          <w:color w:val="0D0D0D" w:themeColor="text1" w:themeTint="F2"/>
          <w:sz w:val="28"/>
          <w:szCs w:val="28"/>
        </w:rPr>
      </w:pPr>
      <w:r w:rsidRPr="00497534">
        <w:rPr>
          <w:rFonts w:ascii="Sylfaen" w:eastAsia="標楷體" w:hAnsi="Sylfaen" w:hint="eastAsia"/>
          <w:b/>
          <w:color w:val="0D0D0D" w:themeColor="text1" w:themeTint="F2"/>
          <w:sz w:val="28"/>
          <w:szCs w:val="28"/>
        </w:rPr>
        <w:lastRenderedPageBreak/>
        <w:t>三、</w:t>
      </w:r>
      <w:r w:rsidR="006F17DD" w:rsidRPr="00F446EF">
        <w:rPr>
          <w:rFonts w:ascii="Sylfaen" w:eastAsia="標楷體" w:hAnsi="Sylfaen"/>
          <w:b/>
          <w:color w:val="0D0D0D" w:themeColor="text1" w:themeTint="F2"/>
          <w:sz w:val="28"/>
          <w:szCs w:val="28"/>
        </w:rPr>
        <w:t>系統整合</w:t>
      </w:r>
      <w:r w:rsidR="000C740C" w:rsidRPr="00F446EF">
        <w:rPr>
          <w:rFonts w:ascii="Sylfaen" w:eastAsia="標楷體" w:hAnsi="Sylfaen" w:hint="eastAsia"/>
          <w:b/>
          <w:color w:val="0D0D0D" w:themeColor="text1" w:themeTint="F2"/>
          <w:sz w:val="28"/>
          <w:szCs w:val="28"/>
        </w:rPr>
        <w:t>：</w:t>
      </w:r>
      <w:r w:rsidR="00CB5BDA" w:rsidRPr="00DE1E80">
        <w:rPr>
          <w:rFonts w:ascii="Sylfaen" w:eastAsia="標楷體" w:hAnsi="Sylfaen"/>
          <w:color w:val="0D0D0D" w:themeColor="text1" w:themeTint="F2"/>
          <w:sz w:val="28"/>
          <w:szCs w:val="28"/>
        </w:rPr>
        <w:t xml:space="preserve"> </w:t>
      </w:r>
    </w:p>
    <w:tbl>
      <w:tblPr>
        <w:tblStyle w:val="a4"/>
        <w:tblW w:w="13789" w:type="dxa"/>
        <w:jc w:val="center"/>
        <w:tblCellMar>
          <w:left w:w="28" w:type="dxa"/>
          <w:right w:w="28" w:type="dxa"/>
        </w:tblCellMar>
        <w:tblLook w:val="04A0" w:firstRow="1" w:lastRow="0" w:firstColumn="1" w:lastColumn="0" w:noHBand="0" w:noVBand="1"/>
      </w:tblPr>
      <w:tblGrid>
        <w:gridCol w:w="503"/>
        <w:gridCol w:w="1040"/>
        <w:gridCol w:w="1869"/>
        <w:gridCol w:w="3681"/>
        <w:gridCol w:w="5946"/>
        <w:gridCol w:w="750"/>
      </w:tblGrid>
      <w:tr w:rsidR="00EE6A24" w:rsidRPr="00EA6611" w:rsidTr="00EE6A24">
        <w:trPr>
          <w:trHeight w:val="730"/>
          <w:jc w:val="center"/>
        </w:trPr>
        <w:tc>
          <w:tcPr>
            <w:tcW w:w="503" w:type="dxa"/>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No.</w:t>
            </w:r>
          </w:p>
        </w:tc>
        <w:tc>
          <w:tcPr>
            <w:tcW w:w="1040" w:type="dxa"/>
            <w:shd w:val="clear" w:color="auto" w:fill="E2EFD9" w:themeFill="accent6" w:themeFillTint="33"/>
            <w:hideMark/>
          </w:tcPr>
          <w:p w:rsidR="00EE6A24" w:rsidRPr="00EA6611"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NEP-II</w:t>
            </w:r>
          </w:p>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主軸</w:t>
            </w:r>
          </w:p>
        </w:tc>
        <w:tc>
          <w:tcPr>
            <w:tcW w:w="1869" w:type="dxa"/>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徵求主題</w:t>
            </w:r>
          </w:p>
        </w:tc>
        <w:tc>
          <w:tcPr>
            <w:tcW w:w="3681" w:type="dxa"/>
            <w:shd w:val="clear" w:color="auto" w:fill="E2EFD9" w:themeFill="accent6" w:themeFillTint="33"/>
            <w:vAlign w:val="center"/>
          </w:tcPr>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目的</w:t>
            </w:r>
          </w:p>
        </w:tc>
        <w:tc>
          <w:tcPr>
            <w:tcW w:w="5946" w:type="dxa"/>
            <w:shd w:val="clear" w:color="auto" w:fill="E2EFD9" w:themeFill="accent6" w:themeFillTint="33"/>
            <w:vAlign w:val="center"/>
            <w:hideMark/>
          </w:tcPr>
          <w:p w:rsidR="00EE6A24" w:rsidRPr="00645F74" w:rsidRDefault="00EE6A24" w:rsidP="002766C0">
            <w:pPr>
              <w:widowControl/>
              <w:jc w:val="center"/>
              <w:rPr>
                <w:rFonts w:ascii="Times New Roman" w:eastAsia="標楷體" w:hAnsi="Times New Roman" w:cs="Times New Roman"/>
                <w:b/>
                <w:bCs/>
                <w:color w:val="000000"/>
                <w:kern w:val="0"/>
                <w:szCs w:val="24"/>
              </w:rPr>
            </w:pPr>
            <w:r w:rsidRPr="00645F74">
              <w:rPr>
                <w:rFonts w:ascii="Times New Roman" w:eastAsia="標楷體" w:hAnsi="Times New Roman" w:cs="Times New Roman"/>
                <w:b/>
                <w:bCs/>
                <w:color w:val="000000"/>
                <w:kern w:val="0"/>
                <w:szCs w:val="24"/>
              </w:rPr>
              <w:t>技術項目</w:t>
            </w:r>
          </w:p>
        </w:tc>
        <w:tc>
          <w:tcPr>
            <w:tcW w:w="750" w:type="dxa"/>
            <w:shd w:val="clear" w:color="auto" w:fill="E2EFD9" w:themeFill="accent6" w:themeFillTint="33"/>
            <w:vAlign w:val="center"/>
            <w:hideMark/>
          </w:tcPr>
          <w:p w:rsidR="00EE6A2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學門</w:t>
            </w:r>
          </w:p>
          <w:p w:rsidR="00EE6A24" w:rsidRPr="00645F74" w:rsidRDefault="00EE6A24" w:rsidP="002766C0">
            <w:pPr>
              <w:widowControl/>
              <w:jc w:val="center"/>
              <w:rPr>
                <w:rFonts w:ascii="Times New Roman" w:eastAsia="標楷體" w:hAnsi="Times New Roman" w:cs="Times New Roman"/>
                <w:b/>
                <w:bCs/>
                <w:color w:val="000000"/>
                <w:kern w:val="0"/>
                <w:szCs w:val="24"/>
              </w:rPr>
            </w:pPr>
            <w:r>
              <w:rPr>
                <w:rFonts w:ascii="Times New Roman" w:eastAsia="標楷體" w:hAnsi="Times New Roman" w:cs="Times New Roman" w:hint="eastAsia"/>
                <w:b/>
                <w:bCs/>
                <w:color w:val="000000"/>
                <w:kern w:val="0"/>
                <w:szCs w:val="24"/>
              </w:rPr>
              <w:t>代碼</w:t>
            </w:r>
          </w:p>
        </w:tc>
      </w:tr>
      <w:tr w:rsidR="00EE6A24" w:rsidRPr="00EA6611" w:rsidTr="00EE6A24">
        <w:trPr>
          <w:trHeight w:val="519"/>
          <w:jc w:val="center"/>
        </w:trPr>
        <w:tc>
          <w:tcPr>
            <w:tcW w:w="503" w:type="dxa"/>
          </w:tcPr>
          <w:p w:rsidR="00EE6A24" w:rsidRPr="00A646B6" w:rsidRDefault="00EE6A24" w:rsidP="00D03AE5">
            <w:pPr>
              <w:widowControl/>
              <w:jc w:val="center"/>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1</w:t>
            </w:r>
          </w:p>
        </w:tc>
        <w:tc>
          <w:tcPr>
            <w:tcW w:w="1040" w:type="dxa"/>
            <w:noWrap/>
            <w:hideMark/>
          </w:tcPr>
          <w:p w:rsidR="00EE6A24" w:rsidRDefault="00EE6A24">
            <w:r w:rsidRPr="006C234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混合式儲能系統與雲端分散式能源管理平台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E24680" w:rsidRDefault="00EE6A24" w:rsidP="00D03AE5">
            <w:pPr>
              <w:jc w:val="both"/>
              <w:rPr>
                <w:rFonts w:ascii="Times New Roman" w:eastAsia="標楷體" w:hAnsi="Times New Roman" w:cs="Times New Roman"/>
              </w:rPr>
            </w:pPr>
            <w:r w:rsidRPr="00E24680">
              <w:rPr>
                <w:rFonts w:ascii="Times New Roman" w:eastAsia="標楷體" w:hAnsi="Times New Roman" w:cs="Times New Roman"/>
              </w:rPr>
              <w:t>研發以資通訊及變流器控制為基礎之混合式儲能與雲端分散式能源管理平台，協助區域能源調度，提高電能使用靈活性。</w:t>
            </w:r>
          </w:p>
        </w:tc>
        <w:tc>
          <w:tcPr>
            <w:tcW w:w="5946" w:type="dxa"/>
            <w:hideMark/>
          </w:tcPr>
          <w:p w:rsidR="00EE6A24" w:rsidRPr="00EA6611"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可與社區型儲能與用戶端儲能混合調度</w:t>
            </w:r>
          </w:p>
          <w:p w:rsidR="00EE6A24" w:rsidRPr="00EA6611"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可建構儲能系統架構</w:t>
            </w:r>
          </w:p>
          <w:p w:rsidR="00EE6A24"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可建</w:t>
            </w:r>
            <w:proofErr w:type="gramStart"/>
            <w:r w:rsidRPr="00EA6611">
              <w:rPr>
                <w:rFonts w:ascii="Times New Roman" w:eastAsia="標楷體" w:hAnsi="Times New Roman" w:cs="Times New Roman"/>
                <w:kern w:val="0"/>
                <w:szCs w:val="24"/>
              </w:rPr>
              <w:t>構儲能</w:t>
            </w:r>
            <w:proofErr w:type="gramEnd"/>
            <w:r w:rsidRPr="00EA6611">
              <w:rPr>
                <w:rFonts w:ascii="Times New Roman" w:eastAsia="標楷體" w:hAnsi="Times New Roman" w:cs="Times New Roman"/>
                <w:kern w:val="0"/>
                <w:szCs w:val="24"/>
              </w:rPr>
              <w:t>系統</w:t>
            </w:r>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含</w:t>
            </w:r>
            <w:proofErr w:type="gramStart"/>
            <w:r w:rsidRPr="00EA6611">
              <w:rPr>
                <w:rFonts w:ascii="Times New Roman" w:eastAsia="標楷體" w:hAnsi="Times New Roman" w:cs="Times New Roman"/>
                <w:kern w:val="0"/>
                <w:szCs w:val="24"/>
              </w:rPr>
              <w:t>汰</w:t>
            </w:r>
            <w:proofErr w:type="gramEnd"/>
            <w:r w:rsidRPr="00EA6611">
              <w:rPr>
                <w:rFonts w:ascii="Times New Roman" w:eastAsia="標楷體" w:hAnsi="Times New Roman" w:cs="Times New Roman"/>
                <w:kern w:val="0"/>
                <w:szCs w:val="24"/>
              </w:rPr>
              <w:t>役電池</w:t>
            </w:r>
            <w:proofErr w:type="gramStart"/>
            <w:r w:rsidRPr="00EA6611">
              <w:rPr>
                <w:rFonts w:ascii="Times New Roman" w:eastAsia="標楷體" w:hAnsi="Times New Roman" w:cs="Times New Roman"/>
                <w:kern w:val="0"/>
                <w:szCs w:val="24"/>
              </w:rPr>
              <w:t>與液流</w:t>
            </w:r>
            <w:proofErr w:type="gramEnd"/>
            <w:r w:rsidRPr="00EA6611">
              <w:rPr>
                <w:rFonts w:ascii="Times New Roman" w:eastAsia="標楷體" w:hAnsi="Times New Roman" w:cs="Times New Roman"/>
                <w:kern w:val="0"/>
                <w:szCs w:val="24"/>
              </w:rPr>
              <w:t>電池</w:t>
            </w:r>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健康偵測、衰退預測、管理應用、健康分析服務及管理平台等功能</w:t>
            </w:r>
          </w:p>
          <w:p w:rsidR="00EE6A24" w:rsidRPr="00EA6611" w:rsidRDefault="00EE6A24" w:rsidP="001E25A4">
            <w:pPr>
              <w:pStyle w:val="a3"/>
              <w:widowControl/>
              <w:numPr>
                <w:ilvl w:val="0"/>
                <w:numId w:val="8"/>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混合儲能所對應的商業模式與營運風險研究</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1254"/>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2</w:t>
            </w:r>
          </w:p>
        </w:tc>
        <w:tc>
          <w:tcPr>
            <w:tcW w:w="1040" w:type="dxa"/>
            <w:noWrap/>
            <w:hideMark/>
          </w:tcPr>
          <w:p w:rsidR="00EE6A24" w:rsidRDefault="00EE6A24">
            <w:r w:rsidRPr="006C234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MW</w:t>
            </w:r>
            <w:r w:rsidRPr="00EA6611">
              <w:rPr>
                <w:rFonts w:ascii="Times New Roman" w:eastAsia="標楷體" w:hAnsi="Times New Roman" w:cs="Times New Roman"/>
                <w:kern w:val="0"/>
                <w:szCs w:val="24"/>
              </w:rPr>
              <w:t>級分散式電源</w:t>
            </w:r>
            <w:proofErr w:type="gramStart"/>
            <w:r w:rsidRPr="00EA6611">
              <w:rPr>
                <w:rFonts w:ascii="Times New Roman" w:eastAsia="標楷體" w:hAnsi="Times New Roman" w:cs="Times New Roman"/>
                <w:kern w:val="0"/>
                <w:szCs w:val="24"/>
              </w:rPr>
              <w:t>併</w:t>
            </w:r>
            <w:proofErr w:type="gramEnd"/>
            <w:r w:rsidRPr="00EA6611">
              <w:rPr>
                <w:rFonts w:ascii="Times New Roman" w:eastAsia="標楷體" w:hAnsi="Times New Roman" w:cs="Times New Roman"/>
                <w:kern w:val="0"/>
                <w:szCs w:val="24"/>
              </w:rPr>
              <w:t>網型雙向轉換器技術與示範</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Default="00EE6A24" w:rsidP="00D03AE5">
            <w:pPr>
              <w:pStyle w:val="a3"/>
              <w:numPr>
                <w:ilvl w:val="0"/>
                <w:numId w:val="26"/>
              </w:numPr>
              <w:ind w:leftChars="0"/>
              <w:jc w:val="both"/>
              <w:rPr>
                <w:rFonts w:ascii="Times New Roman" w:eastAsia="標楷體" w:hAnsi="Times New Roman" w:cs="Times New Roman"/>
              </w:rPr>
            </w:pPr>
            <w:r w:rsidRPr="00E24680">
              <w:rPr>
                <w:rFonts w:ascii="Times New Roman" w:eastAsia="標楷體" w:hAnsi="Times New Roman" w:cs="Times New Roman"/>
              </w:rPr>
              <w:t>研製</w:t>
            </w:r>
            <w:r w:rsidRPr="00E24680">
              <w:rPr>
                <w:rFonts w:ascii="Times New Roman" w:eastAsia="標楷體" w:hAnsi="Times New Roman" w:cs="Times New Roman"/>
              </w:rPr>
              <w:t>350 kVA</w:t>
            </w:r>
            <w:r w:rsidRPr="00E24680">
              <w:rPr>
                <w:rFonts w:ascii="Times New Roman" w:eastAsia="標楷體" w:hAnsi="Times New Roman" w:cs="Times New Roman"/>
              </w:rPr>
              <w:t>雙向多功能轉換器模組、開發前述模組整合成</w:t>
            </w:r>
            <w:r w:rsidRPr="00E24680">
              <w:rPr>
                <w:rFonts w:ascii="Times New Roman" w:eastAsia="標楷體" w:hAnsi="Times New Roman" w:cs="Times New Roman"/>
              </w:rPr>
              <w:t>MW</w:t>
            </w:r>
            <w:r w:rsidRPr="00E24680">
              <w:rPr>
                <w:rFonts w:ascii="Times New Roman" w:eastAsia="標楷體" w:hAnsi="Times New Roman" w:cs="Times New Roman"/>
              </w:rPr>
              <w:t>級多功能轉換系統之技術</w:t>
            </w:r>
          </w:p>
          <w:p w:rsidR="00EE6A24" w:rsidRPr="00E24680" w:rsidRDefault="00EE6A24" w:rsidP="00D03AE5">
            <w:pPr>
              <w:pStyle w:val="a3"/>
              <w:numPr>
                <w:ilvl w:val="0"/>
                <w:numId w:val="26"/>
              </w:numPr>
              <w:ind w:leftChars="0"/>
              <w:jc w:val="both"/>
              <w:rPr>
                <w:rFonts w:ascii="Times New Roman" w:eastAsia="標楷體" w:hAnsi="Times New Roman" w:cs="Times New Roman"/>
              </w:rPr>
            </w:pPr>
            <w:r w:rsidRPr="00E24680">
              <w:rPr>
                <w:rFonts w:ascii="Times New Roman" w:eastAsia="標楷體" w:hAnsi="Times New Roman" w:cs="Times New Roman"/>
              </w:rPr>
              <w:t>建置「</w:t>
            </w:r>
            <w:proofErr w:type="gramStart"/>
            <w:r w:rsidRPr="00E24680">
              <w:rPr>
                <w:rFonts w:ascii="Times New Roman" w:eastAsia="標楷體" w:hAnsi="Times New Roman" w:cs="Times New Roman"/>
              </w:rPr>
              <w:t>諧和式交</w:t>
            </w:r>
            <w:proofErr w:type="gramEnd"/>
            <w:r w:rsidRPr="00E24680">
              <w:rPr>
                <w:rFonts w:ascii="Times New Roman" w:eastAsia="標楷體" w:hAnsi="Times New Roman" w:cs="Times New Roman"/>
              </w:rPr>
              <w:t>/</w:t>
            </w:r>
            <w:r>
              <w:rPr>
                <w:rFonts w:ascii="Times New Roman" w:eastAsia="標楷體" w:hAnsi="Times New Roman" w:cs="Times New Roman"/>
              </w:rPr>
              <w:t>直流微電網」，</w:t>
            </w:r>
            <w:r w:rsidRPr="00E24680">
              <w:rPr>
                <w:rFonts w:ascii="Times New Roman" w:eastAsia="標楷體" w:hAnsi="Times New Roman" w:cs="Times New Roman"/>
              </w:rPr>
              <w:t>提升「供電</w:t>
            </w:r>
            <w:r w:rsidRPr="00E24680">
              <w:rPr>
                <w:rFonts w:ascii="Times New Roman" w:eastAsia="標楷體" w:hAnsi="Times New Roman" w:cs="Times New Roman"/>
              </w:rPr>
              <w:t>/</w:t>
            </w:r>
            <w:r w:rsidRPr="00E24680">
              <w:rPr>
                <w:rFonts w:ascii="Times New Roman" w:eastAsia="標楷體" w:hAnsi="Times New Roman" w:cs="Times New Roman"/>
              </w:rPr>
              <w:t>用電效率」。</w:t>
            </w:r>
          </w:p>
        </w:tc>
        <w:tc>
          <w:tcPr>
            <w:tcW w:w="5946" w:type="dxa"/>
            <w:hideMark/>
          </w:tcPr>
          <w:p w:rsidR="00EE6A24" w:rsidRDefault="00EE6A24" w:rsidP="001E25A4">
            <w:pPr>
              <w:pStyle w:val="a3"/>
              <w:widowControl/>
              <w:numPr>
                <w:ilvl w:val="0"/>
                <w:numId w:val="9"/>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350 kVA</w:t>
            </w:r>
            <w:r w:rsidRPr="00EA6611">
              <w:rPr>
                <w:rFonts w:ascii="Times New Roman" w:eastAsia="標楷體" w:hAnsi="Times New Roman" w:cs="Times New Roman"/>
                <w:kern w:val="0"/>
                <w:szCs w:val="24"/>
              </w:rPr>
              <w:t>雙向多功能轉換器模組：可因應電力調度需求，並可獨立運轉供電之功能，例如結合再生能源及儲能市電</w:t>
            </w:r>
            <w:proofErr w:type="gramStart"/>
            <w:r w:rsidRPr="00EA6611">
              <w:rPr>
                <w:rFonts w:ascii="Times New Roman" w:eastAsia="標楷體" w:hAnsi="Times New Roman" w:cs="Times New Roman"/>
                <w:kern w:val="0"/>
                <w:szCs w:val="24"/>
              </w:rPr>
              <w:t>併</w:t>
            </w:r>
            <w:proofErr w:type="gramEnd"/>
            <w:r w:rsidRPr="00EA6611">
              <w:rPr>
                <w:rFonts w:ascii="Times New Roman" w:eastAsia="標楷體" w:hAnsi="Times New Roman" w:cs="Times New Roman"/>
                <w:kern w:val="0"/>
                <w:szCs w:val="24"/>
              </w:rPr>
              <w:t>聯、整流</w:t>
            </w:r>
            <w:proofErr w:type="gramStart"/>
            <w:r w:rsidRPr="00EA6611">
              <w:rPr>
                <w:rFonts w:ascii="Times New Roman" w:eastAsia="標楷體" w:hAnsi="Times New Roman" w:cs="Times New Roman"/>
                <w:kern w:val="0"/>
                <w:szCs w:val="24"/>
              </w:rPr>
              <w:t>兼具功因校正</w:t>
            </w:r>
            <w:proofErr w:type="gramEnd"/>
            <w:r w:rsidRPr="00EA6611">
              <w:rPr>
                <w:rFonts w:ascii="Times New Roman" w:eastAsia="標楷體" w:hAnsi="Times New Roman" w:cs="Times New Roman"/>
                <w:kern w:val="0"/>
                <w:szCs w:val="24"/>
              </w:rPr>
              <w:t>、主動電力濾波、三相功率平衡及</w:t>
            </w:r>
            <w:proofErr w:type="gramStart"/>
            <w:r w:rsidRPr="00EA6611">
              <w:rPr>
                <w:rFonts w:ascii="Times New Roman" w:eastAsia="標楷體" w:hAnsi="Times New Roman" w:cs="Times New Roman"/>
                <w:kern w:val="0"/>
                <w:szCs w:val="24"/>
              </w:rPr>
              <w:t>不</w:t>
            </w:r>
            <w:proofErr w:type="gramEnd"/>
            <w:r w:rsidRPr="00EA6611">
              <w:rPr>
                <w:rFonts w:ascii="Times New Roman" w:eastAsia="標楷體" w:hAnsi="Times New Roman" w:cs="Times New Roman"/>
                <w:kern w:val="0"/>
                <w:szCs w:val="24"/>
              </w:rPr>
              <w:t>斷電，可達交</w:t>
            </w:r>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直流供電，</w:t>
            </w:r>
            <w:proofErr w:type="gramStart"/>
            <w:r w:rsidRPr="00EA6611">
              <w:rPr>
                <w:rFonts w:ascii="Times New Roman" w:eastAsia="標楷體" w:hAnsi="Times New Roman" w:cs="Times New Roman"/>
                <w:kern w:val="0"/>
                <w:szCs w:val="24"/>
              </w:rPr>
              <w:t>諧和式交</w:t>
            </w:r>
            <w:proofErr w:type="gramEnd"/>
            <w:r w:rsidRPr="00EA6611">
              <w:rPr>
                <w:rFonts w:ascii="Times New Roman" w:eastAsia="標楷體" w:hAnsi="Times New Roman" w:cs="Times New Roman"/>
                <w:kern w:val="0"/>
                <w:szCs w:val="24"/>
              </w:rPr>
              <w:t>/</w:t>
            </w:r>
            <w:r w:rsidRPr="00EA6611">
              <w:rPr>
                <w:rFonts w:ascii="Times New Roman" w:eastAsia="標楷體" w:hAnsi="Times New Roman" w:cs="Times New Roman"/>
                <w:kern w:val="0"/>
                <w:szCs w:val="24"/>
              </w:rPr>
              <w:t>直流微電網</w:t>
            </w:r>
          </w:p>
          <w:p w:rsidR="00EE6A24" w:rsidRPr="00EA6611" w:rsidRDefault="00EE6A24" w:rsidP="001E25A4">
            <w:pPr>
              <w:pStyle w:val="a3"/>
              <w:widowControl/>
              <w:numPr>
                <w:ilvl w:val="0"/>
                <w:numId w:val="9"/>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3</w:t>
            </w:r>
            <w:r w:rsidRPr="00EA6611">
              <w:rPr>
                <w:rFonts w:ascii="Times New Roman" w:eastAsia="標楷體" w:hAnsi="Times New Roman" w:cs="Times New Roman"/>
                <w:kern w:val="0"/>
                <w:szCs w:val="24"/>
              </w:rPr>
              <w:t>部</w:t>
            </w:r>
            <w:r w:rsidRPr="00EA6611">
              <w:rPr>
                <w:rFonts w:ascii="Times New Roman" w:eastAsia="標楷體" w:hAnsi="Times New Roman" w:cs="Times New Roman"/>
                <w:kern w:val="0"/>
                <w:szCs w:val="24"/>
              </w:rPr>
              <w:t>350 kVA</w:t>
            </w:r>
            <w:r w:rsidRPr="00EA6611">
              <w:rPr>
                <w:rFonts w:ascii="Times New Roman" w:eastAsia="標楷體" w:hAnsi="Times New Roman" w:cs="Times New Roman"/>
                <w:kern w:val="0"/>
                <w:szCs w:val="24"/>
              </w:rPr>
              <w:t>模組整合成</w:t>
            </w:r>
            <w:r w:rsidRPr="00EA6611">
              <w:rPr>
                <w:rFonts w:ascii="Times New Roman" w:eastAsia="標楷體" w:hAnsi="Times New Roman" w:cs="Times New Roman"/>
                <w:kern w:val="0"/>
                <w:szCs w:val="24"/>
              </w:rPr>
              <w:t>MW</w:t>
            </w:r>
            <w:r w:rsidRPr="00EA6611">
              <w:rPr>
                <w:rFonts w:ascii="Times New Roman" w:eastAsia="標楷體" w:hAnsi="Times New Roman" w:cs="Times New Roman"/>
                <w:kern w:val="0"/>
                <w:szCs w:val="24"/>
              </w:rPr>
              <w:t>級多功能轉換系統之並聯技術與示範</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208"/>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3</w:t>
            </w:r>
          </w:p>
        </w:tc>
        <w:tc>
          <w:tcPr>
            <w:tcW w:w="1040" w:type="dxa"/>
            <w:noWrap/>
            <w:hideMark/>
          </w:tcPr>
          <w:p w:rsidR="00EE6A24" w:rsidRDefault="00EE6A24">
            <w:r w:rsidRPr="006C234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太陽光電廠作為電網輔助服務關鍵技術開發與示範</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FA27F0" w:rsidRDefault="00EE6A24" w:rsidP="00D03AE5">
            <w:pPr>
              <w:jc w:val="both"/>
              <w:rPr>
                <w:rFonts w:ascii="Times New Roman" w:eastAsia="標楷體" w:hAnsi="Times New Roman" w:cs="Times New Roman"/>
              </w:rPr>
            </w:pPr>
            <w:proofErr w:type="gramStart"/>
            <w:r w:rsidRPr="00FA27F0">
              <w:rPr>
                <w:rFonts w:ascii="Times New Roman" w:eastAsia="標楷體" w:hAnsi="Times New Roman" w:cs="Times New Roman"/>
              </w:rPr>
              <w:t>以實虛功率</w:t>
            </w:r>
            <w:proofErr w:type="gramEnd"/>
            <w:r w:rsidRPr="00FA27F0">
              <w:rPr>
                <w:rFonts w:ascii="Times New Roman" w:eastAsia="標楷體" w:hAnsi="Times New Roman" w:cs="Times New Roman"/>
              </w:rPr>
              <w:t>控制、</w:t>
            </w:r>
            <w:proofErr w:type="gramStart"/>
            <w:r w:rsidRPr="00FA27F0">
              <w:rPr>
                <w:rFonts w:ascii="Times New Roman" w:eastAsia="標楷體" w:hAnsi="Times New Roman" w:cs="Times New Roman"/>
              </w:rPr>
              <w:t>先進逆變器</w:t>
            </w:r>
            <w:proofErr w:type="gramEnd"/>
            <w:r w:rsidRPr="00FA27F0">
              <w:rPr>
                <w:rFonts w:ascii="Times New Roman" w:eastAsia="標楷體" w:hAnsi="Times New Roman" w:cs="Times New Roman"/>
              </w:rPr>
              <w:t>技術為基礎，發展中大型再生能源電廠作為電網輔助服務之相關功能，例如</w:t>
            </w:r>
            <w:proofErr w:type="gramStart"/>
            <w:r w:rsidRPr="00FA27F0">
              <w:rPr>
                <w:rFonts w:ascii="Times New Roman" w:eastAsia="標楷體" w:hAnsi="Times New Roman" w:cs="Times New Roman"/>
              </w:rPr>
              <w:t>提供提供</w:t>
            </w:r>
            <w:proofErr w:type="gramEnd"/>
            <w:r w:rsidRPr="00FA27F0">
              <w:rPr>
                <w:rFonts w:ascii="Times New Roman" w:eastAsia="標楷體" w:hAnsi="Times New Roman" w:cs="Times New Roman"/>
              </w:rPr>
              <w:t>相似於傳統石化能源電源所提供的輔助服務，以維持電力品質及供電穩定度。</w:t>
            </w:r>
          </w:p>
        </w:tc>
        <w:tc>
          <w:tcPr>
            <w:tcW w:w="5946" w:type="dxa"/>
            <w:hideMark/>
          </w:tcPr>
          <w:p w:rsidR="00EE6A24" w:rsidRDefault="00EE6A24" w:rsidP="001E25A4">
            <w:pPr>
              <w:pStyle w:val="a3"/>
              <w:widowControl/>
              <w:numPr>
                <w:ilvl w:val="0"/>
                <w:numId w:val="10"/>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可提供類似傳統電力且具基本可靠度之輔助服務，如先進變流器技術</w:t>
            </w:r>
          </w:p>
          <w:p w:rsidR="00EE6A24" w:rsidRDefault="00EE6A24" w:rsidP="001E25A4">
            <w:pPr>
              <w:pStyle w:val="a3"/>
              <w:widowControl/>
              <w:numPr>
                <w:ilvl w:val="0"/>
                <w:numId w:val="10"/>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可建立太陽能電廠出力操作靈活性與彈性之技術示範，包括可接受台電調度指令；可測試大型</w:t>
            </w:r>
            <w:proofErr w:type="gramStart"/>
            <w:r w:rsidRPr="00EA6611">
              <w:rPr>
                <w:rFonts w:ascii="Times New Roman" w:eastAsia="標楷體" w:hAnsi="Times New Roman" w:cs="Times New Roman"/>
                <w:kern w:val="0"/>
                <w:szCs w:val="24"/>
              </w:rPr>
              <w:t>太</w:t>
            </w:r>
            <w:proofErr w:type="gramEnd"/>
            <w:r w:rsidRPr="00EA6611">
              <w:rPr>
                <w:rFonts w:ascii="Times New Roman" w:eastAsia="標楷體" w:hAnsi="Times New Roman" w:cs="Times New Roman"/>
                <w:kern w:val="0"/>
                <w:szCs w:val="24"/>
              </w:rPr>
              <w:t>陽光電廠之輔助服務能力</w:t>
            </w:r>
          </w:p>
          <w:p w:rsidR="00EE6A24" w:rsidRPr="00EA6611" w:rsidRDefault="00EE6A24" w:rsidP="001E25A4">
            <w:pPr>
              <w:pStyle w:val="a3"/>
              <w:widowControl/>
              <w:numPr>
                <w:ilvl w:val="0"/>
                <w:numId w:val="10"/>
              </w:numPr>
              <w:ind w:leftChars="0" w:left="284" w:hanging="284"/>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可整合太陽光電、</w:t>
            </w:r>
            <w:proofErr w:type="gramStart"/>
            <w:r w:rsidRPr="00EA6611">
              <w:rPr>
                <w:rFonts w:ascii="Times New Roman" w:eastAsia="標楷體" w:hAnsi="Times New Roman" w:cs="Times New Roman"/>
                <w:kern w:val="0"/>
                <w:szCs w:val="24"/>
              </w:rPr>
              <w:t>風電</w:t>
            </w:r>
            <w:proofErr w:type="gramEnd"/>
            <w:r w:rsidRPr="00EA6611">
              <w:rPr>
                <w:rFonts w:ascii="Times New Roman" w:eastAsia="標楷體" w:hAnsi="Times New Roman" w:cs="Times New Roman"/>
                <w:kern w:val="0"/>
                <w:szCs w:val="24"/>
              </w:rPr>
              <w:t>、儲能及柴油發電之離島智慧能源管理系統</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70"/>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4</w:t>
            </w:r>
          </w:p>
        </w:tc>
        <w:tc>
          <w:tcPr>
            <w:tcW w:w="1040" w:type="dxa"/>
            <w:noWrap/>
            <w:hideMark/>
          </w:tcPr>
          <w:p w:rsidR="00EE6A24" w:rsidRDefault="00EE6A24">
            <w:r w:rsidRPr="006068CE">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先進強韌型區域微電網系統與關</w:t>
            </w:r>
            <w:r w:rsidRPr="00EA6611">
              <w:rPr>
                <w:rFonts w:ascii="Times New Roman" w:eastAsia="標楷體" w:hAnsi="Times New Roman" w:cs="Times New Roman"/>
                <w:kern w:val="0"/>
                <w:szCs w:val="24"/>
              </w:rPr>
              <w:lastRenderedPageBreak/>
              <w:t>鍵技術</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Default="00EE6A24" w:rsidP="00D03AE5">
            <w:pPr>
              <w:pStyle w:val="a3"/>
              <w:numPr>
                <w:ilvl w:val="0"/>
                <w:numId w:val="26"/>
              </w:numPr>
              <w:ind w:leftChars="0"/>
              <w:jc w:val="both"/>
              <w:rPr>
                <w:rFonts w:ascii="Times New Roman" w:eastAsia="標楷體" w:hAnsi="Times New Roman" w:cs="Times New Roman"/>
              </w:rPr>
            </w:pPr>
            <w:r>
              <w:rPr>
                <w:rFonts w:ascii="Times New Roman" w:eastAsia="標楷體" w:hAnsi="Times New Roman" w:cs="Times New Roman"/>
              </w:rPr>
              <w:lastRenderedPageBreak/>
              <w:t>發展最佳化能源管理演算法並導入緊急運轉策略</w:t>
            </w:r>
          </w:p>
          <w:p w:rsidR="00EE6A24" w:rsidRPr="00E24680" w:rsidRDefault="00EE6A24" w:rsidP="00D03AE5">
            <w:pPr>
              <w:pStyle w:val="a3"/>
              <w:numPr>
                <w:ilvl w:val="0"/>
                <w:numId w:val="26"/>
              </w:numPr>
              <w:ind w:leftChars="0"/>
              <w:jc w:val="both"/>
              <w:rPr>
                <w:rFonts w:ascii="Times New Roman" w:eastAsia="標楷體" w:hAnsi="Times New Roman" w:cs="Times New Roman"/>
              </w:rPr>
            </w:pPr>
            <w:r w:rsidRPr="00E24680">
              <w:rPr>
                <w:rFonts w:ascii="Times New Roman" w:eastAsia="標楷體" w:hAnsi="Times New Roman" w:cs="Times New Roman"/>
              </w:rPr>
              <w:lastRenderedPageBreak/>
              <w:t>輔助電業</w:t>
            </w:r>
            <w:r>
              <w:rPr>
                <w:rFonts w:ascii="Times New Roman" w:eastAsia="標楷體" w:hAnsi="Times New Roman" w:cs="Times New Roman" w:hint="eastAsia"/>
              </w:rPr>
              <w:t>調控</w:t>
            </w:r>
            <w:r w:rsidRPr="00E24680">
              <w:rPr>
                <w:rFonts w:ascii="Times New Roman" w:eastAsia="標楷體" w:hAnsi="Times New Roman" w:cs="Times New Roman"/>
              </w:rPr>
              <w:t>系統電壓與頻率，導入電力輔助服務技術，並加強防災配電技術</w:t>
            </w:r>
            <w:r>
              <w:rPr>
                <w:rFonts w:ascii="Times New Roman" w:eastAsia="標楷體" w:hAnsi="Times New Roman" w:cs="Times New Roman" w:hint="eastAsia"/>
              </w:rPr>
              <w:t>應用</w:t>
            </w:r>
            <w:r w:rsidRPr="00E24680">
              <w:rPr>
                <w:rFonts w:ascii="Times New Roman" w:eastAsia="標楷體" w:hAnsi="Times New Roman" w:cs="Times New Roman"/>
              </w:rPr>
              <w:t>於偏遠地區或離島電力系統。</w:t>
            </w:r>
          </w:p>
        </w:tc>
        <w:tc>
          <w:tcPr>
            <w:tcW w:w="5946" w:type="dxa"/>
            <w:hideMark/>
          </w:tcPr>
          <w:p w:rsidR="00EE6A24" w:rsidRDefault="00EE6A24" w:rsidP="001E25A4">
            <w:pPr>
              <w:pStyle w:val="a3"/>
              <w:widowControl/>
              <w:numPr>
                <w:ilvl w:val="0"/>
                <w:numId w:val="11"/>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lastRenderedPageBreak/>
              <w:t>次世代區域微電網技術：可提升電網強韌性、擴充性、穩定性與運用彈性</w:t>
            </w:r>
          </w:p>
          <w:p w:rsidR="00EE6A24" w:rsidRPr="000F684C" w:rsidRDefault="00EE6A24" w:rsidP="001E25A4">
            <w:pPr>
              <w:pStyle w:val="a3"/>
              <w:widowControl/>
              <w:numPr>
                <w:ilvl w:val="0"/>
                <w:numId w:val="11"/>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lastRenderedPageBreak/>
              <w:t>防災配電技術：可應用於偏遠地區或離島電力系統設計之可增加微電網容納再生能源能力之智慧控制與電力電子技術輔助服務</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lastRenderedPageBreak/>
              <w:t>NEP23</w:t>
            </w:r>
          </w:p>
        </w:tc>
      </w:tr>
      <w:tr w:rsidR="00EE6A24" w:rsidRPr="00EA6611" w:rsidTr="00EE6A24">
        <w:trPr>
          <w:trHeight w:val="1327"/>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lastRenderedPageBreak/>
              <w:t>5</w:t>
            </w:r>
          </w:p>
        </w:tc>
        <w:tc>
          <w:tcPr>
            <w:tcW w:w="1040" w:type="dxa"/>
            <w:noWrap/>
            <w:hideMark/>
          </w:tcPr>
          <w:p w:rsidR="00EE6A24" w:rsidRDefault="00EE6A24">
            <w:r w:rsidRPr="006068CE">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區域能源整合調度與電網輔助服務示範</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220CC2" w:rsidRDefault="00EE6A24" w:rsidP="00D03AE5">
            <w:pPr>
              <w:jc w:val="both"/>
              <w:rPr>
                <w:rFonts w:ascii="Times New Roman" w:eastAsia="標楷體" w:hAnsi="Times New Roman" w:cs="Times New Roman"/>
              </w:rPr>
            </w:pPr>
            <w:r w:rsidRPr="00220CC2">
              <w:rPr>
                <w:rFonts w:ascii="Times New Roman" w:eastAsia="標楷體" w:hAnsi="Times New Roman" w:cs="Times New Roman"/>
              </w:rPr>
              <w:t>以新電力市場機制與資通訊技術為基礎，開發「配電」等級的電網調度控制技術，並於</w:t>
            </w:r>
            <w:proofErr w:type="gramStart"/>
            <w:r w:rsidRPr="00220CC2">
              <w:rPr>
                <w:rFonts w:ascii="Times New Roman" w:eastAsia="標楷體" w:hAnsi="Times New Roman" w:cs="Times New Roman"/>
              </w:rPr>
              <w:t>沙崙綠能科學</w:t>
            </w:r>
            <w:proofErr w:type="gramEnd"/>
            <w:r w:rsidRPr="00220CC2">
              <w:rPr>
                <w:rFonts w:ascii="Times New Roman" w:eastAsia="標楷體" w:hAnsi="Times New Roman" w:cs="Times New Roman"/>
              </w:rPr>
              <w:t>城推動以虛擬電廠供給區域電網輔助服務之示範。</w:t>
            </w:r>
          </w:p>
        </w:tc>
        <w:tc>
          <w:tcPr>
            <w:tcW w:w="5946" w:type="dxa"/>
            <w:hideMark/>
          </w:tcPr>
          <w:p w:rsidR="00EE6A24"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配電等級電網調度控制技術：可有效整合</w:t>
            </w:r>
            <w:proofErr w:type="gramStart"/>
            <w:r w:rsidRPr="000F684C">
              <w:rPr>
                <w:rFonts w:ascii="Times New Roman" w:eastAsia="標楷體" w:hAnsi="Times New Roman" w:cs="Times New Roman"/>
                <w:kern w:val="0"/>
                <w:szCs w:val="24"/>
              </w:rPr>
              <w:t>分散式創電</w:t>
            </w:r>
            <w:r>
              <w:rPr>
                <w:rFonts w:ascii="Times New Roman" w:eastAsia="標楷體" w:hAnsi="Times New Roman" w:cs="Times New Roman" w:hint="eastAsia"/>
                <w:kern w:val="0"/>
                <w:szCs w:val="24"/>
              </w:rPr>
              <w:t>/</w:t>
            </w:r>
            <w:r w:rsidRPr="000F684C">
              <w:rPr>
                <w:rFonts w:ascii="Times New Roman" w:eastAsia="標楷體" w:hAnsi="Times New Roman" w:cs="Times New Roman"/>
                <w:kern w:val="0"/>
                <w:szCs w:val="24"/>
              </w:rPr>
              <w:t>儲電</w:t>
            </w:r>
            <w:proofErr w:type="gramEnd"/>
            <w:r>
              <w:rPr>
                <w:rFonts w:ascii="Times New Roman" w:eastAsia="標楷體" w:hAnsi="Times New Roman" w:cs="Times New Roman" w:hint="eastAsia"/>
                <w:kern w:val="0"/>
                <w:szCs w:val="24"/>
              </w:rPr>
              <w:t>/</w:t>
            </w:r>
            <w:r w:rsidRPr="000F684C">
              <w:rPr>
                <w:rFonts w:ascii="Times New Roman" w:eastAsia="標楷體" w:hAnsi="Times New Roman" w:cs="Times New Roman"/>
                <w:kern w:val="0"/>
                <w:szCs w:val="24"/>
              </w:rPr>
              <w:t>用戶</w:t>
            </w:r>
            <w:r>
              <w:rPr>
                <w:rFonts w:ascii="Times New Roman" w:eastAsia="標楷體" w:hAnsi="Times New Roman" w:cs="Times New Roman" w:hint="eastAsia"/>
                <w:kern w:val="0"/>
                <w:szCs w:val="24"/>
              </w:rPr>
              <w:t>之</w:t>
            </w:r>
            <w:r w:rsidRPr="000F684C">
              <w:rPr>
                <w:rFonts w:ascii="Times New Roman" w:eastAsia="標楷體" w:hAnsi="Times New Roman" w:cs="Times New Roman"/>
                <w:kern w:val="0"/>
                <w:szCs w:val="24"/>
              </w:rPr>
              <w:t>管理系統</w:t>
            </w:r>
          </w:p>
          <w:p w:rsidR="00EE6A24"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區域輔助服務及電能調度技術：可提升整體能源系統應用靈活性、強化區域電網強健性、提升電能使用效率與維持電網供電可靠度</w:t>
            </w:r>
          </w:p>
          <w:p w:rsidR="00EE6A24"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主動式配電等級電網控制系統：可配合創新商業模式、整合資通訊與監控系統、電力調度與電能管理及預測</w:t>
            </w:r>
          </w:p>
          <w:p w:rsidR="00EE6A24" w:rsidRPr="000F684C" w:rsidRDefault="00EE6A24" w:rsidP="001E25A4">
            <w:pPr>
              <w:pStyle w:val="a3"/>
              <w:widowControl/>
              <w:numPr>
                <w:ilvl w:val="0"/>
                <w:numId w:val="12"/>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智慧化決策演算法：</w:t>
            </w:r>
            <w:proofErr w:type="gramStart"/>
            <w:r w:rsidRPr="000F684C">
              <w:rPr>
                <w:rFonts w:ascii="Times New Roman" w:eastAsia="標楷體" w:hAnsi="Times New Roman" w:cs="Times New Roman"/>
                <w:kern w:val="0"/>
                <w:szCs w:val="24"/>
              </w:rPr>
              <w:t>可整合資</w:t>
            </w:r>
            <w:proofErr w:type="gramEnd"/>
            <w:r w:rsidRPr="000F684C">
              <w:rPr>
                <w:rFonts w:ascii="Times New Roman" w:eastAsia="標楷體" w:hAnsi="Times New Roman" w:cs="Times New Roman"/>
                <w:kern w:val="0"/>
                <w:szCs w:val="24"/>
              </w:rPr>
              <w:t>通訊網絡與相關電力設備即時運轉狀態資料、做為區域電能管理與調度控制核心、於系統內即時監控必要設備等</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70"/>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6</w:t>
            </w:r>
          </w:p>
        </w:tc>
        <w:tc>
          <w:tcPr>
            <w:tcW w:w="1040" w:type="dxa"/>
            <w:noWrap/>
            <w:hideMark/>
          </w:tcPr>
          <w:p w:rsidR="00EE6A24" w:rsidRDefault="00EE6A24">
            <w:r w:rsidRPr="006068CE">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新世代再生能源與電力系統之整合調度、可靠度與穩定度平台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E24680" w:rsidRDefault="00EE6A24" w:rsidP="00D03AE5">
            <w:pPr>
              <w:jc w:val="both"/>
              <w:rPr>
                <w:rFonts w:ascii="Times New Roman" w:eastAsia="標楷體" w:hAnsi="Times New Roman" w:cs="Times New Roman"/>
              </w:rPr>
            </w:pPr>
            <w:r w:rsidRPr="00E24680">
              <w:rPr>
                <w:rFonts w:ascii="Times New Roman" w:eastAsia="標楷體" w:hAnsi="Times New Roman" w:cs="Times New Roman"/>
              </w:rPr>
              <w:t>建立本系統平台及應用調度軟體，以因應大量再生能源</w:t>
            </w:r>
            <w:proofErr w:type="gramStart"/>
            <w:r w:rsidRPr="00E24680">
              <w:rPr>
                <w:rFonts w:ascii="Times New Roman" w:eastAsia="標楷體" w:hAnsi="Times New Roman" w:cs="Times New Roman"/>
              </w:rPr>
              <w:t>併</w:t>
            </w:r>
            <w:proofErr w:type="gramEnd"/>
            <w:r w:rsidRPr="00E24680">
              <w:rPr>
                <w:rFonts w:ascii="Times New Roman" w:eastAsia="標楷體" w:hAnsi="Times New Roman" w:cs="Times New Roman"/>
              </w:rPr>
              <w:t>網對電力系統調度運轉之衝擊，強化供電品質、系統穩定度與可靠度，提升再生能源之滲透率。</w:t>
            </w:r>
          </w:p>
        </w:tc>
        <w:tc>
          <w:tcPr>
            <w:tcW w:w="5946" w:type="dxa"/>
            <w:hideMark/>
          </w:tcPr>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兼具經濟性、穩定性與可靠性之機組調度應用軟體系統：可配合再生能源出力預測、可調度迅速啟動、高</w:t>
            </w:r>
            <w:proofErr w:type="gramStart"/>
            <w:r w:rsidRPr="000F684C">
              <w:rPr>
                <w:rFonts w:ascii="Times New Roman" w:eastAsia="標楷體" w:hAnsi="Times New Roman" w:cs="Times New Roman"/>
                <w:kern w:val="0"/>
                <w:szCs w:val="24"/>
              </w:rPr>
              <w:t>升載率與降載率</w:t>
            </w:r>
            <w:proofErr w:type="gramEnd"/>
            <w:r w:rsidRPr="000F684C">
              <w:rPr>
                <w:rFonts w:ascii="Times New Roman" w:eastAsia="標楷體" w:hAnsi="Times New Roman" w:cs="Times New Roman"/>
                <w:kern w:val="0"/>
                <w:szCs w:val="24"/>
              </w:rPr>
              <w:t>機組、與儲能裝置等設備</w:t>
            </w:r>
          </w:p>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即時模擬技術：可有效運轉與管理高占比再生能源電力系統及發覺潛在問題</w:t>
            </w:r>
          </w:p>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高占比再生能源發電業之現代化調度工具：以機器學習為主且適用於不同預測尺度與區域之出力預測</w:t>
            </w:r>
          </w:p>
          <w:p w:rsidR="00EE6A24"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再生能源發電即時控制策略：可有效穩定個別區域與全系統之電壓與頻率，確保系統安全性</w:t>
            </w:r>
          </w:p>
          <w:p w:rsidR="00EE6A24" w:rsidRPr="000F684C" w:rsidRDefault="00EE6A24" w:rsidP="001E25A4">
            <w:pPr>
              <w:pStyle w:val="a3"/>
              <w:widowControl/>
              <w:numPr>
                <w:ilvl w:val="0"/>
                <w:numId w:val="14"/>
              </w:numPr>
              <w:ind w:leftChars="0" w:left="284" w:hanging="284"/>
              <w:jc w:val="both"/>
              <w:rPr>
                <w:rFonts w:ascii="Times New Roman" w:eastAsia="標楷體" w:hAnsi="Times New Roman" w:cs="Times New Roman"/>
                <w:kern w:val="0"/>
                <w:szCs w:val="24"/>
              </w:rPr>
            </w:pPr>
            <w:r w:rsidRPr="000F684C">
              <w:rPr>
                <w:rFonts w:ascii="Times New Roman" w:eastAsia="標楷體" w:hAnsi="Times New Roman" w:cs="Times New Roman"/>
                <w:kern w:val="0"/>
                <w:szCs w:val="24"/>
              </w:rPr>
              <w:t>提升再生能源滲透率及調控系統電壓之機制</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70"/>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lastRenderedPageBreak/>
              <w:br w:type="page"/>
            </w:r>
            <w:r>
              <w:rPr>
                <w:rFonts w:ascii="Times New Roman" w:eastAsia="標楷體" w:hAnsi="Times New Roman" w:cs="Times New Roman" w:hint="eastAsia"/>
                <w:kern w:val="0"/>
                <w:szCs w:val="24"/>
              </w:rPr>
              <w:t>7</w:t>
            </w:r>
          </w:p>
        </w:tc>
        <w:tc>
          <w:tcPr>
            <w:tcW w:w="1040" w:type="dxa"/>
            <w:noWrap/>
            <w:hideMark/>
          </w:tcPr>
          <w:p w:rsidR="00EE6A24" w:rsidRDefault="00EE6A24">
            <w:r w:rsidRPr="00A04C9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用戶側再生能源與用電管理及需量聚合服務平台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E24680" w:rsidRDefault="00EE6A24" w:rsidP="00D03AE5">
            <w:pPr>
              <w:jc w:val="both"/>
              <w:rPr>
                <w:rFonts w:ascii="Times New Roman" w:eastAsia="標楷體" w:hAnsi="Times New Roman" w:cs="Times New Roman"/>
              </w:rPr>
            </w:pPr>
            <w:r w:rsidRPr="00E24680">
              <w:rPr>
                <w:rFonts w:ascii="Times New Roman" w:eastAsia="標楷體" w:hAnsi="Times New Roman" w:cs="Times New Roman"/>
              </w:rPr>
              <w:t>研發針對分散式能源及需量反應為標的之</w:t>
            </w:r>
            <w:r w:rsidRPr="00E24680">
              <w:rPr>
                <w:rFonts w:ascii="Times New Roman" w:eastAsia="標楷體" w:hAnsi="Times New Roman" w:cs="Times New Roman"/>
              </w:rPr>
              <w:t xml:space="preserve">CIM (Common Information Model) </w:t>
            </w:r>
            <w:r w:rsidRPr="00E24680">
              <w:rPr>
                <w:rFonts w:ascii="Times New Roman" w:eastAsia="標楷體" w:hAnsi="Times New Roman" w:cs="Times New Roman"/>
              </w:rPr>
              <w:t>共通資訊模型，簡化整合複雜度，整合既有系統，及未來新研發系統。</w:t>
            </w:r>
          </w:p>
        </w:tc>
        <w:tc>
          <w:tcPr>
            <w:tcW w:w="5946" w:type="dxa"/>
            <w:hideMark/>
          </w:tcPr>
          <w:p w:rsidR="00EE6A24" w:rsidRPr="00AB0DC1" w:rsidRDefault="00EE6A24" w:rsidP="001E25A4">
            <w:pPr>
              <w:pStyle w:val="a3"/>
              <w:widowControl/>
              <w:numPr>
                <w:ilvl w:val="0"/>
                <w:numId w:val="16"/>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可針對分散式能源及需量反應為標的之共通資訊模型</w:t>
            </w:r>
            <w:r w:rsidRPr="00AB0DC1">
              <w:rPr>
                <w:rFonts w:ascii="Times New Roman" w:eastAsia="標楷體" w:hAnsi="Times New Roman" w:cs="Times New Roman"/>
                <w:kern w:val="0"/>
                <w:szCs w:val="24"/>
              </w:rPr>
              <w:t>(Common Information Model, CIM)</w:t>
            </w:r>
          </w:p>
          <w:p w:rsidR="00EE6A24" w:rsidRDefault="00EE6A24" w:rsidP="001E25A4">
            <w:pPr>
              <w:pStyle w:val="a3"/>
              <w:widowControl/>
              <w:numPr>
                <w:ilvl w:val="0"/>
                <w:numId w:val="16"/>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供需雙向共通資訊模型</w:t>
            </w:r>
            <w:r w:rsidRPr="00AB0DC1">
              <w:rPr>
                <w:rFonts w:ascii="Times New Roman" w:eastAsia="標楷體" w:hAnsi="Times New Roman" w:cs="Times New Roman"/>
                <w:kern w:val="0"/>
                <w:szCs w:val="24"/>
              </w:rPr>
              <w:t>(Distributed Energy Resource - Demand Energy Response, DER-CIM)</w:t>
            </w:r>
          </w:p>
          <w:p w:rsidR="00EE6A24" w:rsidRPr="00AB0DC1" w:rsidRDefault="00EE6A24" w:rsidP="001E25A4">
            <w:pPr>
              <w:pStyle w:val="a3"/>
              <w:widowControl/>
              <w:numPr>
                <w:ilvl w:val="0"/>
                <w:numId w:val="16"/>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創新能源聚合商</w:t>
            </w:r>
            <w:r w:rsidRPr="00AB0DC1">
              <w:rPr>
                <w:rFonts w:ascii="Times New Roman" w:eastAsia="標楷體" w:hAnsi="Times New Roman" w:cs="Times New Roman"/>
                <w:kern w:val="0"/>
                <w:szCs w:val="24"/>
              </w:rPr>
              <w:t>(Energy Resources Aggregator)</w:t>
            </w:r>
            <w:r w:rsidRPr="00AB0DC1">
              <w:rPr>
                <w:rFonts w:ascii="Times New Roman" w:eastAsia="標楷體" w:hAnsi="Times New Roman" w:cs="Times New Roman"/>
                <w:kern w:val="0"/>
                <w:szCs w:val="24"/>
              </w:rPr>
              <w:t>產業</w:t>
            </w:r>
          </w:p>
        </w:tc>
        <w:tc>
          <w:tcPr>
            <w:tcW w:w="750" w:type="dxa"/>
            <w:vAlign w:val="center"/>
            <w:hideMark/>
          </w:tcPr>
          <w:p w:rsidR="00EE6A24" w:rsidRPr="00EA6611" w:rsidRDefault="00EE6A24" w:rsidP="00144CCA">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r w:rsidR="00EE6A24" w:rsidRPr="00EA6611" w:rsidTr="00EE6A24">
        <w:trPr>
          <w:trHeight w:val="1265"/>
          <w:jc w:val="center"/>
        </w:trPr>
        <w:tc>
          <w:tcPr>
            <w:tcW w:w="503" w:type="dxa"/>
          </w:tcPr>
          <w:p w:rsidR="00EE6A24" w:rsidRPr="00EA6611" w:rsidRDefault="00EE6A24" w:rsidP="00D03AE5">
            <w:pPr>
              <w:widowControl/>
              <w:jc w:val="center"/>
              <w:rPr>
                <w:rFonts w:ascii="Times New Roman" w:eastAsia="標楷體" w:hAnsi="Times New Roman" w:cs="Times New Roman"/>
                <w:kern w:val="0"/>
                <w:szCs w:val="24"/>
              </w:rPr>
            </w:pPr>
            <w:r>
              <w:rPr>
                <w:rFonts w:ascii="Times New Roman" w:eastAsia="標楷體" w:hAnsi="Times New Roman" w:cs="Times New Roman" w:hint="eastAsia"/>
                <w:kern w:val="0"/>
                <w:szCs w:val="24"/>
              </w:rPr>
              <w:t>8</w:t>
            </w:r>
          </w:p>
        </w:tc>
        <w:tc>
          <w:tcPr>
            <w:tcW w:w="1040" w:type="dxa"/>
            <w:noWrap/>
            <w:hideMark/>
          </w:tcPr>
          <w:p w:rsidR="00EE6A24" w:rsidRDefault="00EE6A24">
            <w:r w:rsidRPr="00A04C9C">
              <w:rPr>
                <w:rFonts w:ascii="Times New Roman" w:eastAsia="標楷體" w:hAnsi="Times New Roman" w:cs="Times New Roman" w:hint="eastAsia"/>
                <w:kern w:val="0"/>
                <w:szCs w:val="24"/>
              </w:rPr>
              <w:t>智慧電網</w:t>
            </w:r>
          </w:p>
        </w:tc>
        <w:tc>
          <w:tcPr>
            <w:tcW w:w="1869" w:type="dxa"/>
            <w:hideMark/>
          </w:tcPr>
          <w:p w:rsidR="00EE6A24" w:rsidRPr="00EA6611" w:rsidRDefault="00EE6A24" w:rsidP="00D03AE5">
            <w:pPr>
              <w:widowControl/>
              <w:jc w:val="both"/>
              <w:rPr>
                <w:rFonts w:ascii="Times New Roman" w:eastAsia="標楷體" w:hAnsi="Times New Roman" w:cs="Times New Roman"/>
                <w:kern w:val="0"/>
                <w:szCs w:val="24"/>
              </w:rPr>
            </w:pPr>
            <w:r w:rsidRPr="00EA6611">
              <w:rPr>
                <w:rFonts w:ascii="Times New Roman" w:eastAsia="標楷體" w:hAnsi="Times New Roman" w:cs="Times New Roman"/>
                <w:kern w:val="0"/>
                <w:szCs w:val="24"/>
              </w:rPr>
              <w:t>智慧電表通訊效能暨資訊安全驗證平台</w:t>
            </w:r>
            <w:r w:rsidRPr="002A09ED">
              <w:rPr>
                <w:rFonts w:ascii="Times New Roman" w:eastAsia="標楷體" w:hAnsi="Times New Roman" w:cs="Times New Roman" w:hint="eastAsia"/>
                <w:b/>
                <w:color w:val="FF0000"/>
                <w:kern w:val="0"/>
                <w:szCs w:val="24"/>
              </w:rPr>
              <w:t>(</w:t>
            </w:r>
            <w:r w:rsidRPr="002A09ED">
              <w:rPr>
                <w:rFonts w:ascii="Times New Roman" w:eastAsia="標楷體" w:hAnsi="Times New Roman" w:cs="Times New Roman" w:hint="eastAsia"/>
                <w:b/>
                <w:color w:val="FF0000"/>
                <w:kern w:val="0"/>
                <w:szCs w:val="24"/>
              </w:rPr>
              <w:t>需有產業先期投入人力、資金或設備</w:t>
            </w:r>
            <w:r>
              <w:rPr>
                <w:rFonts w:ascii="Times New Roman" w:eastAsia="標楷體" w:hAnsi="Times New Roman" w:cs="Times New Roman" w:hint="eastAsia"/>
                <w:b/>
                <w:color w:val="FF0000"/>
                <w:kern w:val="0"/>
                <w:szCs w:val="24"/>
              </w:rPr>
              <w:t>；可配合國營事業研究需求</w:t>
            </w:r>
            <w:r w:rsidRPr="002A09ED">
              <w:rPr>
                <w:rFonts w:ascii="Times New Roman" w:eastAsia="標楷體" w:hAnsi="Times New Roman" w:cs="Times New Roman" w:hint="eastAsia"/>
                <w:b/>
                <w:color w:val="FF0000"/>
                <w:kern w:val="0"/>
                <w:szCs w:val="24"/>
              </w:rPr>
              <w:t>)</w:t>
            </w:r>
          </w:p>
        </w:tc>
        <w:tc>
          <w:tcPr>
            <w:tcW w:w="3681" w:type="dxa"/>
          </w:tcPr>
          <w:p w:rsidR="00EE6A24" w:rsidRPr="009040A8" w:rsidRDefault="00EE6A24" w:rsidP="00D03AE5">
            <w:pPr>
              <w:jc w:val="both"/>
              <w:rPr>
                <w:rFonts w:ascii="Times New Roman" w:eastAsia="標楷體" w:hAnsi="Times New Roman" w:cs="Times New Roman"/>
              </w:rPr>
            </w:pPr>
            <w:r w:rsidRPr="009040A8">
              <w:rPr>
                <w:rFonts w:ascii="Times New Roman" w:eastAsia="標楷體" w:hAnsi="Times New Roman" w:cs="Times New Roman"/>
              </w:rPr>
              <w:t>建置本系統驗證平台及技術、制定測試案例、評估指標與測試標準，於實際場域驗證．以提高智慧電表通訊系統效能</w:t>
            </w:r>
            <w:r w:rsidRPr="009040A8">
              <w:rPr>
                <w:rFonts w:ascii="Times New Roman" w:eastAsia="標楷體" w:hAnsi="Times New Roman" w:cs="Times New Roman"/>
              </w:rPr>
              <w:t>/</w:t>
            </w:r>
            <w:r w:rsidRPr="009040A8">
              <w:rPr>
                <w:rFonts w:ascii="Times New Roman" w:eastAsia="標楷體" w:hAnsi="Times New Roman" w:cs="Times New Roman"/>
              </w:rPr>
              <w:t>可靠度</w:t>
            </w:r>
            <w:r w:rsidRPr="009040A8">
              <w:rPr>
                <w:rFonts w:ascii="Times New Roman" w:eastAsia="標楷體" w:hAnsi="Times New Roman" w:cs="Times New Roman"/>
              </w:rPr>
              <w:t>/</w:t>
            </w:r>
            <w:r w:rsidRPr="009040A8">
              <w:rPr>
                <w:rFonts w:ascii="Times New Roman" w:eastAsia="標楷體" w:hAnsi="Times New Roman" w:cs="Times New Roman"/>
              </w:rPr>
              <w:t>頻譜效率</w:t>
            </w:r>
            <w:r w:rsidRPr="009040A8">
              <w:rPr>
                <w:rFonts w:ascii="Times New Roman" w:eastAsia="標楷體" w:hAnsi="Times New Roman" w:cs="Times New Roman"/>
              </w:rPr>
              <w:t>/</w:t>
            </w:r>
            <w:r w:rsidRPr="009040A8">
              <w:rPr>
                <w:rFonts w:ascii="Times New Roman" w:eastAsia="標楷體" w:hAnsi="Times New Roman" w:cs="Times New Roman"/>
              </w:rPr>
              <w:t>資訊安全。</w:t>
            </w:r>
          </w:p>
        </w:tc>
        <w:tc>
          <w:tcPr>
            <w:tcW w:w="5946" w:type="dxa"/>
            <w:hideMark/>
          </w:tcPr>
          <w:p w:rsidR="00EE6A24" w:rsidRPr="00AB0DC1"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可建立智慧電表通訊效能、可靠度、頻譜效率與資訊安全之技術與驗證平台</w:t>
            </w:r>
          </w:p>
          <w:p w:rsidR="00EE6A24" w:rsidRPr="00AB0DC1"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可驗證國家強制性法規測試、通訊系統效能</w:t>
            </w:r>
            <w:proofErr w:type="gramStart"/>
            <w:r w:rsidRPr="00AB0DC1">
              <w:rPr>
                <w:rFonts w:ascii="Times New Roman" w:eastAsia="標楷體" w:hAnsi="Times New Roman" w:cs="Times New Roman"/>
                <w:kern w:val="0"/>
                <w:szCs w:val="24"/>
              </w:rPr>
              <w:t>與資安測試</w:t>
            </w:r>
            <w:proofErr w:type="gramEnd"/>
            <w:r w:rsidRPr="00AB0DC1">
              <w:rPr>
                <w:rFonts w:ascii="Times New Roman" w:eastAsia="標楷體" w:hAnsi="Times New Roman" w:cs="Times New Roman"/>
                <w:kern w:val="0"/>
                <w:szCs w:val="24"/>
              </w:rPr>
              <w:t>及頻譜效率等</w:t>
            </w:r>
          </w:p>
          <w:p w:rsidR="00EE6A24"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可建立智慧</w:t>
            </w:r>
            <w:proofErr w:type="gramStart"/>
            <w:r w:rsidRPr="00AB0DC1">
              <w:rPr>
                <w:rFonts w:ascii="Times New Roman" w:eastAsia="標楷體" w:hAnsi="Times New Roman" w:cs="Times New Roman"/>
                <w:kern w:val="0"/>
                <w:szCs w:val="24"/>
              </w:rPr>
              <w:t>電表資安漏洞</w:t>
            </w:r>
            <w:proofErr w:type="gramEnd"/>
            <w:r w:rsidRPr="00AB0DC1">
              <w:rPr>
                <w:rFonts w:ascii="Times New Roman" w:eastAsia="標楷體" w:hAnsi="Times New Roman" w:cs="Times New Roman"/>
                <w:kern w:val="0"/>
                <w:szCs w:val="24"/>
              </w:rPr>
              <w:t>評估系統及符合我國環境之智慧</w:t>
            </w:r>
            <w:proofErr w:type="gramStart"/>
            <w:r w:rsidRPr="00AB0DC1">
              <w:rPr>
                <w:rFonts w:ascii="Times New Roman" w:eastAsia="標楷體" w:hAnsi="Times New Roman" w:cs="Times New Roman"/>
                <w:kern w:val="0"/>
                <w:szCs w:val="24"/>
              </w:rPr>
              <w:t>電網資安規範</w:t>
            </w:r>
            <w:proofErr w:type="gramEnd"/>
            <w:r w:rsidRPr="00AB0DC1">
              <w:rPr>
                <w:rFonts w:ascii="Times New Roman" w:eastAsia="標楷體" w:hAnsi="Times New Roman" w:cs="Times New Roman"/>
                <w:kern w:val="0"/>
                <w:szCs w:val="24"/>
              </w:rPr>
              <w:t>指南</w:t>
            </w:r>
          </w:p>
          <w:p w:rsidR="00EE6A24" w:rsidRPr="00AB0DC1" w:rsidRDefault="00EE6A24" w:rsidP="001E25A4">
            <w:pPr>
              <w:pStyle w:val="a3"/>
              <w:widowControl/>
              <w:numPr>
                <w:ilvl w:val="0"/>
                <w:numId w:val="18"/>
              </w:numPr>
              <w:ind w:leftChars="0" w:left="284" w:hanging="284"/>
              <w:jc w:val="both"/>
              <w:rPr>
                <w:rFonts w:ascii="Times New Roman" w:eastAsia="標楷體" w:hAnsi="Times New Roman" w:cs="Times New Roman"/>
                <w:kern w:val="0"/>
                <w:szCs w:val="24"/>
              </w:rPr>
            </w:pPr>
            <w:r w:rsidRPr="00AB0DC1">
              <w:rPr>
                <w:rFonts w:ascii="Times New Roman" w:eastAsia="標楷體" w:hAnsi="Times New Roman" w:cs="Times New Roman"/>
                <w:kern w:val="0"/>
                <w:szCs w:val="24"/>
              </w:rPr>
              <w:t>協助台電建立智慧電表與配電系統資通訊系統整合</w:t>
            </w:r>
            <w:proofErr w:type="gramStart"/>
            <w:r w:rsidRPr="00AB0DC1">
              <w:rPr>
                <w:rFonts w:ascii="Times New Roman" w:eastAsia="標楷體" w:hAnsi="Times New Roman" w:cs="Times New Roman"/>
                <w:kern w:val="0"/>
                <w:szCs w:val="24"/>
              </w:rPr>
              <w:t>及資安系統</w:t>
            </w:r>
            <w:proofErr w:type="gramEnd"/>
          </w:p>
        </w:tc>
        <w:tc>
          <w:tcPr>
            <w:tcW w:w="750" w:type="dxa"/>
            <w:vAlign w:val="center"/>
            <w:hideMark/>
          </w:tcPr>
          <w:p w:rsidR="00EE6A24" w:rsidRPr="00EA6611" w:rsidRDefault="00EE6A24" w:rsidP="004E0566">
            <w:pPr>
              <w:widowControl/>
              <w:jc w:val="center"/>
              <w:rPr>
                <w:rFonts w:ascii="Times New Roman" w:eastAsia="標楷體" w:hAnsi="Times New Roman" w:cs="Times New Roman"/>
                <w:kern w:val="0"/>
                <w:szCs w:val="24"/>
              </w:rPr>
            </w:pPr>
            <w:r w:rsidRPr="00074960">
              <w:rPr>
                <w:rFonts w:ascii="Times New Roman" w:eastAsia="標楷體" w:hAnsi="Times New Roman" w:cs="Times New Roman"/>
                <w:kern w:val="0"/>
                <w:szCs w:val="24"/>
              </w:rPr>
              <w:t>NEP23</w:t>
            </w:r>
          </w:p>
        </w:tc>
      </w:tr>
    </w:tbl>
    <w:p w:rsidR="00EA6611" w:rsidRPr="00EA6611" w:rsidRDefault="00EA6611" w:rsidP="00EA6611">
      <w:pPr>
        <w:rPr>
          <w:rFonts w:ascii="Times New Roman" w:eastAsia="標楷體" w:hAnsi="Times New Roman" w:cs="Times New Roman"/>
          <w:b/>
          <w:sz w:val="28"/>
          <w:szCs w:val="28"/>
        </w:rPr>
      </w:pPr>
    </w:p>
    <w:sectPr w:rsidR="00EA6611" w:rsidRPr="00EA6611" w:rsidSect="00064B6D">
      <w:footerReference w:type="default" r:id="rId8"/>
      <w:pgSz w:w="16838" w:h="11906" w:orient="landscape"/>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974" w:rsidRDefault="00CC7974" w:rsidP="0044295E">
      <w:r>
        <w:separator/>
      </w:r>
    </w:p>
  </w:endnote>
  <w:endnote w:type="continuationSeparator" w:id="0">
    <w:p w:rsidR="00CC7974" w:rsidRDefault="00CC7974" w:rsidP="0044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408147"/>
      <w:docPartObj>
        <w:docPartGallery w:val="Page Numbers (Bottom of Page)"/>
        <w:docPartUnique/>
      </w:docPartObj>
    </w:sdtPr>
    <w:sdtEndPr>
      <w:rPr>
        <w:rFonts w:ascii="Times New Roman" w:hAnsi="Times New Roman" w:cs="Times New Roman"/>
      </w:rPr>
    </w:sdtEndPr>
    <w:sdtContent>
      <w:p w:rsidR="006F3A8F" w:rsidRPr="006F3A8F" w:rsidRDefault="006F3A8F" w:rsidP="006F3A8F">
        <w:pPr>
          <w:pStyle w:val="a7"/>
          <w:jc w:val="center"/>
          <w:rPr>
            <w:rFonts w:ascii="Times New Roman" w:hAnsi="Times New Roman" w:cs="Times New Roman"/>
          </w:rPr>
        </w:pPr>
        <w:r w:rsidRPr="006F3A8F">
          <w:rPr>
            <w:rFonts w:ascii="Times New Roman" w:hAnsi="Times New Roman" w:cs="Times New Roman"/>
          </w:rPr>
          <w:fldChar w:fldCharType="begin"/>
        </w:r>
        <w:r w:rsidRPr="006F3A8F">
          <w:rPr>
            <w:rFonts w:ascii="Times New Roman" w:hAnsi="Times New Roman" w:cs="Times New Roman"/>
          </w:rPr>
          <w:instrText>PAGE   \* MERGEFORMAT</w:instrText>
        </w:r>
        <w:r w:rsidRPr="006F3A8F">
          <w:rPr>
            <w:rFonts w:ascii="Times New Roman" w:hAnsi="Times New Roman" w:cs="Times New Roman"/>
          </w:rPr>
          <w:fldChar w:fldCharType="separate"/>
        </w:r>
        <w:r w:rsidR="002D3BC9" w:rsidRPr="002D3BC9">
          <w:rPr>
            <w:rFonts w:ascii="Times New Roman" w:hAnsi="Times New Roman" w:cs="Times New Roman"/>
            <w:noProof/>
            <w:lang w:val="zh-TW"/>
          </w:rPr>
          <w:t>1</w:t>
        </w:r>
        <w:r w:rsidRPr="006F3A8F">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974" w:rsidRDefault="00CC7974" w:rsidP="0044295E">
      <w:r>
        <w:separator/>
      </w:r>
    </w:p>
  </w:footnote>
  <w:footnote w:type="continuationSeparator" w:id="0">
    <w:p w:rsidR="00CC7974" w:rsidRDefault="00CC7974" w:rsidP="004429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17D"/>
    <w:multiLevelType w:val="hybridMultilevel"/>
    <w:tmpl w:val="8392118A"/>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CC296F"/>
    <w:multiLevelType w:val="hybridMultilevel"/>
    <w:tmpl w:val="EF54EA56"/>
    <w:lvl w:ilvl="0" w:tplc="2FDA1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C37F29"/>
    <w:multiLevelType w:val="hybridMultilevel"/>
    <w:tmpl w:val="02607AE6"/>
    <w:lvl w:ilvl="0" w:tplc="4AF4F30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11748F7"/>
    <w:multiLevelType w:val="hybridMultilevel"/>
    <w:tmpl w:val="603EC334"/>
    <w:lvl w:ilvl="0" w:tplc="99001762">
      <w:start w:val="1"/>
      <w:numFmt w:val="bullet"/>
      <w:lvlText w:val=""/>
      <w:lvlJc w:val="left"/>
      <w:pPr>
        <w:ind w:left="360" w:hanging="360"/>
      </w:pPr>
      <w:rPr>
        <w:rFonts w:ascii="Wingdings" w:hAnsi="Wingding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1D010C2"/>
    <w:multiLevelType w:val="hybridMultilevel"/>
    <w:tmpl w:val="C98A3EEC"/>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61B3B9E"/>
    <w:multiLevelType w:val="hybridMultilevel"/>
    <w:tmpl w:val="5EB00036"/>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92C7207"/>
    <w:multiLevelType w:val="hybridMultilevel"/>
    <w:tmpl w:val="9FCAA6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BFF4BE8"/>
    <w:multiLevelType w:val="hybridMultilevel"/>
    <w:tmpl w:val="99FE5634"/>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8B0AB7"/>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25D05E56"/>
    <w:multiLevelType w:val="hybridMultilevel"/>
    <w:tmpl w:val="F4621ADC"/>
    <w:lvl w:ilvl="0" w:tplc="C11E4EB6">
      <w:start w:val="1"/>
      <w:numFmt w:val="taiwaneseCountingThousand"/>
      <w:lvlText w:val="%1、"/>
      <w:lvlJc w:val="left"/>
      <w:pPr>
        <w:ind w:left="990" w:hanging="51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8A1120"/>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2BEA5981"/>
    <w:multiLevelType w:val="hybridMultilevel"/>
    <w:tmpl w:val="BBEA7F0C"/>
    <w:lvl w:ilvl="0" w:tplc="2FDA10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28E3F46"/>
    <w:multiLevelType w:val="hybridMultilevel"/>
    <w:tmpl w:val="263E7E3E"/>
    <w:lvl w:ilvl="0" w:tplc="60DE7D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B334CD7"/>
    <w:multiLevelType w:val="hybridMultilevel"/>
    <w:tmpl w:val="32344CBE"/>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7E2E7F"/>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5">
    <w:nsid w:val="42A56628"/>
    <w:multiLevelType w:val="hybridMultilevel"/>
    <w:tmpl w:val="67E65D84"/>
    <w:lvl w:ilvl="0" w:tplc="A2AE79C2">
      <w:start w:val="1"/>
      <w:numFmt w:val="taiwaneseCountingThousand"/>
      <w:lvlText w:val="%1、"/>
      <w:lvlJc w:val="left"/>
      <w:pPr>
        <w:ind w:left="720" w:hanging="720"/>
      </w:pPr>
      <w:rPr>
        <w:rFonts w:hint="default"/>
        <w:b/>
        <w:color w:val="0D0D0D" w:themeColor="text1" w:themeTint="F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5C6F6D"/>
    <w:multiLevelType w:val="hybridMultilevel"/>
    <w:tmpl w:val="F0404CF6"/>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5D66954"/>
    <w:multiLevelType w:val="hybridMultilevel"/>
    <w:tmpl w:val="72524092"/>
    <w:lvl w:ilvl="0" w:tplc="DB7EFFD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46CF248E"/>
    <w:multiLevelType w:val="hybridMultilevel"/>
    <w:tmpl w:val="46B01A88"/>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81A4072"/>
    <w:multiLevelType w:val="hybridMultilevel"/>
    <w:tmpl w:val="53461142"/>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9A37A7"/>
    <w:multiLevelType w:val="hybridMultilevel"/>
    <w:tmpl w:val="BDB8EC2E"/>
    <w:lvl w:ilvl="0" w:tplc="EB269D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366BB6"/>
    <w:multiLevelType w:val="hybridMultilevel"/>
    <w:tmpl w:val="4D4261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EDB5AEA"/>
    <w:multiLevelType w:val="hybridMultilevel"/>
    <w:tmpl w:val="1A14C030"/>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FF35F69"/>
    <w:multiLevelType w:val="hybridMultilevel"/>
    <w:tmpl w:val="8392118A"/>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08B3C58"/>
    <w:multiLevelType w:val="hybridMultilevel"/>
    <w:tmpl w:val="8C9811B8"/>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8D63E1"/>
    <w:multiLevelType w:val="hybridMultilevel"/>
    <w:tmpl w:val="12F6C7A8"/>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73C6350"/>
    <w:multiLevelType w:val="hybridMultilevel"/>
    <w:tmpl w:val="E6EC6768"/>
    <w:lvl w:ilvl="0" w:tplc="5AF4BF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9234BBA"/>
    <w:multiLevelType w:val="hybridMultilevel"/>
    <w:tmpl w:val="6976481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nsid w:val="5A006E6C"/>
    <w:multiLevelType w:val="hybridMultilevel"/>
    <w:tmpl w:val="17404396"/>
    <w:lvl w:ilvl="0" w:tplc="99001762">
      <w:start w:val="1"/>
      <w:numFmt w:val="bullet"/>
      <w:lvlText w:val=""/>
      <w:lvlJc w:val="left"/>
      <w:pPr>
        <w:ind w:left="360" w:hanging="360"/>
      </w:pPr>
      <w:rPr>
        <w:rFonts w:ascii="Wingdings" w:hAnsi="Wingdings" w:hint="default"/>
        <w:b/>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5B7B372C"/>
    <w:multiLevelType w:val="hybridMultilevel"/>
    <w:tmpl w:val="C43E2A3E"/>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CBC64F0"/>
    <w:multiLevelType w:val="hybridMultilevel"/>
    <w:tmpl w:val="0BECA044"/>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2EB712F"/>
    <w:multiLevelType w:val="hybridMultilevel"/>
    <w:tmpl w:val="EC5884C2"/>
    <w:lvl w:ilvl="0" w:tplc="8A347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A597611"/>
    <w:multiLevelType w:val="hybridMultilevel"/>
    <w:tmpl w:val="9DD68B06"/>
    <w:lvl w:ilvl="0" w:tplc="F3B4E0DC">
      <w:start w:val="1"/>
      <w:numFmt w:val="bullet"/>
      <w:lvlText w:val="•"/>
      <w:lvlJc w:val="left"/>
      <w:pPr>
        <w:tabs>
          <w:tab w:val="num" w:pos="720"/>
        </w:tabs>
        <w:ind w:left="720" w:hanging="360"/>
      </w:pPr>
      <w:rPr>
        <w:rFonts w:ascii="新細明體" w:hAnsi="新細明體" w:hint="default"/>
      </w:rPr>
    </w:lvl>
    <w:lvl w:ilvl="1" w:tplc="F0381578" w:tentative="1">
      <w:start w:val="1"/>
      <w:numFmt w:val="bullet"/>
      <w:lvlText w:val="•"/>
      <w:lvlJc w:val="left"/>
      <w:pPr>
        <w:tabs>
          <w:tab w:val="num" w:pos="1440"/>
        </w:tabs>
        <w:ind w:left="1440" w:hanging="360"/>
      </w:pPr>
      <w:rPr>
        <w:rFonts w:ascii="新細明體" w:hAnsi="新細明體" w:hint="default"/>
      </w:rPr>
    </w:lvl>
    <w:lvl w:ilvl="2" w:tplc="F0A20984" w:tentative="1">
      <w:start w:val="1"/>
      <w:numFmt w:val="bullet"/>
      <w:lvlText w:val="•"/>
      <w:lvlJc w:val="left"/>
      <w:pPr>
        <w:tabs>
          <w:tab w:val="num" w:pos="2160"/>
        </w:tabs>
        <w:ind w:left="2160" w:hanging="360"/>
      </w:pPr>
      <w:rPr>
        <w:rFonts w:ascii="新細明體" w:hAnsi="新細明體" w:hint="default"/>
      </w:rPr>
    </w:lvl>
    <w:lvl w:ilvl="3" w:tplc="910880BA" w:tentative="1">
      <w:start w:val="1"/>
      <w:numFmt w:val="bullet"/>
      <w:lvlText w:val="•"/>
      <w:lvlJc w:val="left"/>
      <w:pPr>
        <w:tabs>
          <w:tab w:val="num" w:pos="2880"/>
        </w:tabs>
        <w:ind w:left="2880" w:hanging="360"/>
      </w:pPr>
      <w:rPr>
        <w:rFonts w:ascii="新細明體" w:hAnsi="新細明體" w:hint="default"/>
      </w:rPr>
    </w:lvl>
    <w:lvl w:ilvl="4" w:tplc="F99EB038" w:tentative="1">
      <w:start w:val="1"/>
      <w:numFmt w:val="bullet"/>
      <w:lvlText w:val="•"/>
      <w:lvlJc w:val="left"/>
      <w:pPr>
        <w:tabs>
          <w:tab w:val="num" w:pos="3600"/>
        </w:tabs>
        <w:ind w:left="3600" w:hanging="360"/>
      </w:pPr>
      <w:rPr>
        <w:rFonts w:ascii="新細明體" w:hAnsi="新細明體" w:hint="default"/>
      </w:rPr>
    </w:lvl>
    <w:lvl w:ilvl="5" w:tplc="D5BC1564" w:tentative="1">
      <w:start w:val="1"/>
      <w:numFmt w:val="bullet"/>
      <w:lvlText w:val="•"/>
      <w:lvlJc w:val="left"/>
      <w:pPr>
        <w:tabs>
          <w:tab w:val="num" w:pos="4320"/>
        </w:tabs>
        <w:ind w:left="4320" w:hanging="360"/>
      </w:pPr>
      <w:rPr>
        <w:rFonts w:ascii="新細明體" w:hAnsi="新細明體" w:hint="default"/>
      </w:rPr>
    </w:lvl>
    <w:lvl w:ilvl="6" w:tplc="DB364F2C" w:tentative="1">
      <w:start w:val="1"/>
      <w:numFmt w:val="bullet"/>
      <w:lvlText w:val="•"/>
      <w:lvlJc w:val="left"/>
      <w:pPr>
        <w:tabs>
          <w:tab w:val="num" w:pos="5040"/>
        </w:tabs>
        <w:ind w:left="5040" w:hanging="360"/>
      </w:pPr>
      <w:rPr>
        <w:rFonts w:ascii="新細明體" w:hAnsi="新細明體" w:hint="default"/>
      </w:rPr>
    </w:lvl>
    <w:lvl w:ilvl="7" w:tplc="A35C8DA0" w:tentative="1">
      <w:start w:val="1"/>
      <w:numFmt w:val="bullet"/>
      <w:lvlText w:val="•"/>
      <w:lvlJc w:val="left"/>
      <w:pPr>
        <w:tabs>
          <w:tab w:val="num" w:pos="5760"/>
        </w:tabs>
        <w:ind w:left="5760" w:hanging="360"/>
      </w:pPr>
      <w:rPr>
        <w:rFonts w:ascii="新細明體" w:hAnsi="新細明體" w:hint="default"/>
      </w:rPr>
    </w:lvl>
    <w:lvl w:ilvl="8" w:tplc="B3065970" w:tentative="1">
      <w:start w:val="1"/>
      <w:numFmt w:val="bullet"/>
      <w:lvlText w:val="•"/>
      <w:lvlJc w:val="left"/>
      <w:pPr>
        <w:tabs>
          <w:tab w:val="num" w:pos="6480"/>
        </w:tabs>
        <w:ind w:left="6480" w:hanging="360"/>
      </w:pPr>
      <w:rPr>
        <w:rFonts w:ascii="新細明體" w:hAnsi="新細明體" w:hint="default"/>
      </w:rPr>
    </w:lvl>
  </w:abstractNum>
  <w:abstractNum w:abstractNumId="33">
    <w:nsid w:val="7AAB3E06"/>
    <w:multiLevelType w:val="hybridMultilevel"/>
    <w:tmpl w:val="6F2675AA"/>
    <w:lvl w:ilvl="0" w:tplc="FD46F5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0"/>
  </w:num>
  <w:num w:numId="3">
    <w:abstractNumId w:val="21"/>
  </w:num>
  <w:num w:numId="4">
    <w:abstractNumId w:val="11"/>
  </w:num>
  <w:num w:numId="5">
    <w:abstractNumId w:val="31"/>
  </w:num>
  <w:num w:numId="6">
    <w:abstractNumId w:val="1"/>
  </w:num>
  <w:num w:numId="7">
    <w:abstractNumId w:val="12"/>
  </w:num>
  <w:num w:numId="8">
    <w:abstractNumId w:val="16"/>
  </w:num>
  <w:num w:numId="9">
    <w:abstractNumId w:val="13"/>
  </w:num>
  <w:num w:numId="10">
    <w:abstractNumId w:val="33"/>
  </w:num>
  <w:num w:numId="11">
    <w:abstractNumId w:val="19"/>
  </w:num>
  <w:num w:numId="12">
    <w:abstractNumId w:val="24"/>
  </w:num>
  <w:num w:numId="13">
    <w:abstractNumId w:val="18"/>
  </w:num>
  <w:num w:numId="14">
    <w:abstractNumId w:val="4"/>
  </w:num>
  <w:num w:numId="15">
    <w:abstractNumId w:val="30"/>
  </w:num>
  <w:num w:numId="16">
    <w:abstractNumId w:val="29"/>
  </w:num>
  <w:num w:numId="17">
    <w:abstractNumId w:val="7"/>
  </w:num>
  <w:num w:numId="18">
    <w:abstractNumId w:val="22"/>
  </w:num>
  <w:num w:numId="19">
    <w:abstractNumId w:val="25"/>
  </w:num>
  <w:num w:numId="20">
    <w:abstractNumId w:val="0"/>
  </w:num>
  <w:num w:numId="21">
    <w:abstractNumId w:val="5"/>
  </w:num>
  <w:num w:numId="22">
    <w:abstractNumId w:val="2"/>
  </w:num>
  <w:num w:numId="23">
    <w:abstractNumId w:val="9"/>
  </w:num>
  <w:num w:numId="24">
    <w:abstractNumId w:val="32"/>
  </w:num>
  <w:num w:numId="25">
    <w:abstractNumId w:val="3"/>
  </w:num>
  <w:num w:numId="26">
    <w:abstractNumId w:val="28"/>
  </w:num>
  <w:num w:numId="27">
    <w:abstractNumId w:val="15"/>
  </w:num>
  <w:num w:numId="28">
    <w:abstractNumId w:val="26"/>
  </w:num>
  <w:num w:numId="29">
    <w:abstractNumId w:val="8"/>
  </w:num>
  <w:num w:numId="30">
    <w:abstractNumId w:val="14"/>
  </w:num>
  <w:num w:numId="31">
    <w:abstractNumId w:val="27"/>
  </w:num>
  <w:num w:numId="32">
    <w:abstractNumId w:val="10"/>
  </w:num>
  <w:num w:numId="33">
    <w:abstractNumId w:val="2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05"/>
    <w:rsid w:val="00006806"/>
    <w:rsid w:val="00007B1D"/>
    <w:rsid w:val="00035070"/>
    <w:rsid w:val="000370DF"/>
    <w:rsid w:val="00051714"/>
    <w:rsid w:val="00053D68"/>
    <w:rsid w:val="00064B6D"/>
    <w:rsid w:val="00074960"/>
    <w:rsid w:val="00080FF8"/>
    <w:rsid w:val="000813DA"/>
    <w:rsid w:val="00086938"/>
    <w:rsid w:val="000A0D07"/>
    <w:rsid w:val="000B4411"/>
    <w:rsid w:val="000C1FAD"/>
    <w:rsid w:val="000C51A8"/>
    <w:rsid w:val="000C740C"/>
    <w:rsid w:val="000E0453"/>
    <w:rsid w:val="000E6CC6"/>
    <w:rsid w:val="000F684C"/>
    <w:rsid w:val="00102F55"/>
    <w:rsid w:val="00120A84"/>
    <w:rsid w:val="00136468"/>
    <w:rsid w:val="00144CCA"/>
    <w:rsid w:val="001616A2"/>
    <w:rsid w:val="0016240E"/>
    <w:rsid w:val="00186D51"/>
    <w:rsid w:val="001871E4"/>
    <w:rsid w:val="0019279F"/>
    <w:rsid w:val="001B17F2"/>
    <w:rsid w:val="001D45FE"/>
    <w:rsid w:val="001E25A4"/>
    <w:rsid w:val="001F494A"/>
    <w:rsid w:val="001F7C58"/>
    <w:rsid w:val="0020023B"/>
    <w:rsid w:val="0020343A"/>
    <w:rsid w:val="00206F72"/>
    <w:rsid w:val="00211EF7"/>
    <w:rsid w:val="00220863"/>
    <w:rsid w:val="002327EB"/>
    <w:rsid w:val="00256D9F"/>
    <w:rsid w:val="0026508D"/>
    <w:rsid w:val="002746C2"/>
    <w:rsid w:val="002748B9"/>
    <w:rsid w:val="002766C0"/>
    <w:rsid w:val="002C20C2"/>
    <w:rsid w:val="002C6C92"/>
    <w:rsid w:val="002D3BC9"/>
    <w:rsid w:val="002E0BEE"/>
    <w:rsid w:val="002E1303"/>
    <w:rsid w:val="002F5FC8"/>
    <w:rsid w:val="00304463"/>
    <w:rsid w:val="00311B42"/>
    <w:rsid w:val="00325675"/>
    <w:rsid w:val="00342EA1"/>
    <w:rsid w:val="0034556F"/>
    <w:rsid w:val="00355250"/>
    <w:rsid w:val="003619A7"/>
    <w:rsid w:val="0036353C"/>
    <w:rsid w:val="0036798A"/>
    <w:rsid w:val="003723A1"/>
    <w:rsid w:val="00383F31"/>
    <w:rsid w:val="00387639"/>
    <w:rsid w:val="00397AFC"/>
    <w:rsid w:val="003A5288"/>
    <w:rsid w:val="003C29EC"/>
    <w:rsid w:val="003C3840"/>
    <w:rsid w:val="003D43C9"/>
    <w:rsid w:val="003D6179"/>
    <w:rsid w:val="003E04A3"/>
    <w:rsid w:val="003E0CF8"/>
    <w:rsid w:val="003F7B69"/>
    <w:rsid w:val="00417914"/>
    <w:rsid w:val="004224AA"/>
    <w:rsid w:val="0044295E"/>
    <w:rsid w:val="00450493"/>
    <w:rsid w:val="00482AEA"/>
    <w:rsid w:val="00495A25"/>
    <w:rsid w:val="00497534"/>
    <w:rsid w:val="004A32F4"/>
    <w:rsid w:val="004B0299"/>
    <w:rsid w:val="004B77A9"/>
    <w:rsid w:val="004C00F3"/>
    <w:rsid w:val="004C5E54"/>
    <w:rsid w:val="004D0622"/>
    <w:rsid w:val="004D5E8F"/>
    <w:rsid w:val="004E0566"/>
    <w:rsid w:val="004E4ABA"/>
    <w:rsid w:val="00500044"/>
    <w:rsid w:val="0050070C"/>
    <w:rsid w:val="005072D6"/>
    <w:rsid w:val="00555652"/>
    <w:rsid w:val="00561FBA"/>
    <w:rsid w:val="00567533"/>
    <w:rsid w:val="00594050"/>
    <w:rsid w:val="005A0177"/>
    <w:rsid w:val="005A334B"/>
    <w:rsid w:val="005A6200"/>
    <w:rsid w:val="005D50A3"/>
    <w:rsid w:val="00601EAB"/>
    <w:rsid w:val="006133EB"/>
    <w:rsid w:val="00625A1D"/>
    <w:rsid w:val="00645F74"/>
    <w:rsid w:val="00656C76"/>
    <w:rsid w:val="00657717"/>
    <w:rsid w:val="00674109"/>
    <w:rsid w:val="006A4141"/>
    <w:rsid w:val="006B3A55"/>
    <w:rsid w:val="006D4CF5"/>
    <w:rsid w:val="006D7DC4"/>
    <w:rsid w:val="006E4F7E"/>
    <w:rsid w:val="006F17DD"/>
    <w:rsid w:val="006F3A8F"/>
    <w:rsid w:val="006F6195"/>
    <w:rsid w:val="00741562"/>
    <w:rsid w:val="00773CDA"/>
    <w:rsid w:val="007748D1"/>
    <w:rsid w:val="00795A05"/>
    <w:rsid w:val="00797731"/>
    <w:rsid w:val="007A19A2"/>
    <w:rsid w:val="007A4FDA"/>
    <w:rsid w:val="007B1532"/>
    <w:rsid w:val="007B4CBE"/>
    <w:rsid w:val="007F2E1F"/>
    <w:rsid w:val="0080314F"/>
    <w:rsid w:val="008055A3"/>
    <w:rsid w:val="00815879"/>
    <w:rsid w:val="00816676"/>
    <w:rsid w:val="0082046A"/>
    <w:rsid w:val="00821E5B"/>
    <w:rsid w:val="008501E1"/>
    <w:rsid w:val="008515AA"/>
    <w:rsid w:val="00872796"/>
    <w:rsid w:val="008B2E3F"/>
    <w:rsid w:val="008B461F"/>
    <w:rsid w:val="008C5DE1"/>
    <w:rsid w:val="008D3B46"/>
    <w:rsid w:val="008D44FD"/>
    <w:rsid w:val="008D4E3F"/>
    <w:rsid w:val="008E5A8D"/>
    <w:rsid w:val="008E651C"/>
    <w:rsid w:val="008F6A62"/>
    <w:rsid w:val="008F748F"/>
    <w:rsid w:val="00917984"/>
    <w:rsid w:val="0096493E"/>
    <w:rsid w:val="009659E0"/>
    <w:rsid w:val="00982311"/>
    <w:rsid w:val="00995F72"/>
    <w:rsid w:val="009B2A18"/>
    <w:rsid w:val="009B58A4"/>
    <w:rsid w:val="009C5CFE"/>
    <w:rsid w:val="009D66AA"/>
    <w:rsid w:val="009E3C04"/>
    <w:rsid w:val="009F5FD3"/>
    <w:rsid w:val="00A01D21"/>
    <w:rsid w:val="00A269BB"/>
    <w:rsid w:val="00A313AE"/>
    <w:rsid w:val="00A35BDC"/>
    <w:rsid w:val="00A4258B"/>
    <w:rsid w:val="00A44DBC"/>
    <w:rsid w:val="00A46C7D"/>
    <w:rsid w:val="00A514F2"/>
    <w:rsid w:val="00A616D2"/>
    <w:rsid w:val="00A646B6"/>
    <w:rsid w:val="00A7548E"/>
    <w:rsid w:val="00A872D2"/>
    <w:rsid w:val="00A90C8F"/>
    <w:rsid w:val="00AA26DB"/>
    <w:rsid w:val="00AB0DC1"/>
    <w:rsid w:val="00AB36F1"/>
    <w:rsid w:val="00AD5D2A"/>
    <w:rsid w:val="00AD6C7F"/>
    <w:rsid w:val="00AF3493"/>
    <w:rsid w:val="00AF7E30"/>
    <w:rsid w:val="00B12E3B"/>
    <w:rsid w:val="00B249AE"/>
    <w:rsid w:val="00B53D32"/>
    <w:rsid w:val="00B8229D"/>
    <w:rsid w:val="00B96A2D"/>
    <w:rsid w:val="00BB014B"/>
    <w:rsid w:val="00BB1849"/>
    <w:rsid w:val="00BB4AE9"/>
    <w:rsid w:val="00BB700A"/>
    <w:rsid w:val="00BD6E14"/>
    <w:rsid w:val="00BD7BED"/>
    <w:rsid w:val="00BE34A4"/>
    <w:rsid w:val="00C0342F"/>
    <w:rsid w:val="00C139A4"/>
    <w:rsid w:val="00C2446B"/>
    <w:rsid w:val="00C329D3"/>
    <w:rsid w:val="00C34A0B"/>
    <w:rsid w:val="00C35550"/>
    <w:rsid w:val="00C41D0C"/>
    <w:rsid w:val="00C5321C"/>
    <w:rsid w:val="00C6150E"/>
    <w:rsid w:val="00C62489"/>
    <w:rsid w:val="00C65589"/>
    <w:rsid w:val="00C714DA"/>
    <w:rsid w:val="00C7162E"/>
    <w:rsid w:val="00C73B66"/>
    <w:rsid w:val="00C94E13"/>
    <w:rsid w:val="00CA635B"/>
    <w:rsid w:val="00CB5BDA"/>
    <w:rsid w:val="00CC5239"/>
    <w:rsid w:val="00CC7974"/>
    <w:rsid w:val="00CF4215"/>
    <w:rsid w:val="00CF59D1"/>
    <w:rsid w:val="00D00435"/>
    <w:rsid w:val="00D03AE5"/>
    <w:rsid w:val="00D04003"/>
    <w:rsid w:val="00D46EAD"/>
    <w:rsid w:val="00D53D3B"/>
    <w:rsid w:val="00D540F0"/>
    <w:rsid w:val="00D83F24"/>
    <w:rsid w:val="00D86944"/>
    <w:rsid w:val="00D86EA1"/>
    <w:rsid w:val="00DA16ED"/>
    <w:rsid w:val="00DD230B"/>
    <w:rsid w:val="00DD3AF0"/>
    <w:rsid w:val="00DE1E80"/>
    <w:rsid w:val="00DE436C"/>
    <w:rsid w:val="00DF0526"/>
    <w:rsid w:val="00E214B6"/>
    <w:rsid w:val="00E23A3D"/>
    <w:rsid w:val="00E401EC"/>
    <w:rsid w:val="00E4354C"/>
    <w:rsid w:val="00E65B20"/>
    <w:rsid w:val="00E720CD"/>
    <w:rsid w:val="00E75468"/>
    <w:rsid w:val="00E764AB"/>
    <w:rsid w:val="00E82CD7"/>
    <w:rsid w:val="00E85F8C"/>
    <w:rsid w:val="00E9641E"/>
    <w:rsid w:val="00EA23EF"/>
    <w:rsid w:val="00EA6611"/>
    <w:rsid w:val="00EA6643"/>
    <w:rsid w:val="00EC57B6"/>
    <w:rsid w:val="00ED4727"/>
    <w:rsid w:val="00ED7942"/>
    <w:rsid w:val="00EE3F76"/>
    <w:rsid w:val="00EE6A24"/>
    <w:rsid w:val="00F04AD8"/>
    <w:rsid w:val="00F2640F"/>
    <w:rsid w:val="00F27FD4"/>
    <w:rsid w:val="00F30D07"/>
    <w:rsid w:val="00F370A9"/>
    <w:rsid w:val="00F446EF"/>
    <w:rsid w:val="00F64700"/>
    <w:rsid w:val="00FB0DD1"/>
    <w:rsid w:val="00FC02DD"/>
    <w:rsid w:val="00FD32B5"/>
    <w:rsid w:val="00FE0D9F"/>
    <w:rsid w:val="00FF2307"/>
    <w:rsid w:val="00FF2971"/>
    <w:rsid w:val="00FF5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43"/>
    <w:pPr>
      <w:ind w:leftChars="200" w:left="480"/>
    </w:pPr>
  </w:style>
  <w:style w:type="table" w:styleId="a4">
    <w:name w:val="Table Grid"/>
    <w:basedOn w:val="a1"/>
    <w:uiPriority w:val="39"/>
    <w:rsid w:val="00E2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95E"/>
    <w:pPr>
      <w:tabs>
        <w:tab w:val="center" w:pos="4153"/>
        <w:tab w:val="right" w:pos="8306"/>
      </w:tabs>
      <w:snapToGrid w:val="0"/>
    </w:pPr>
    <w:rPr>
      <w:sz w:val="20"/>
      <w:szCs w:val="20"/>
    </w:rPr>
  </w:style>
  <w:style w:type="character" w:customStyle="1" w:styleId="a6">
    <w:name w:val="頁首 字元"/>
    <w:basedOn w:val="a0"/>
    <w:link w:val="a5"/>
    <w:uiPriority w:val="99"/>
    <w:rsid w:val="0044295E"/>
    <w:rPr>
      <w:sz w:val="20"/>
      <w:szCs w:val="20"/>
    </w:rPr>
  </w:style>
  <w:style w:type="paragraph" w:styleId="a7">
    <w:name w:val="footer"/>
    <w:basedOn w:val="a"/>
    <w:link w:val="a8"/>
    <w:uiPriority w:val="99"/>
    <w:unhideWhenUsed/>
    <w:rsid w:val="0044295E"/>
    <w:pPr>
      <w:tabs>
        <w:tab w:val="center" w:pos="4153"/>
        <w:tab w:val="right" w:pos="8306"/>
      </w:tabs>
      <w:snapToGrid w:val="0"/>
    </w:pPr>
    <w:rPr>
      <w:sz w:val="20"/>
      <w:szCs w:val="20"/>
    </w:rPr>
  </w:style>
  <w:style w:type="character" w:customStyle="1" w:styleId="a8">
    <w:name w:val="頁尾 字元"/>
    <w:basedOn w:val="a0"/>
    <w:link w:val="a7"/>
    <w:uiPriority w:val="99"/>
    <w:rsid w:val="0044295E"/>
    <w:rPr>
      <w:sz w:val="20"/>
      <w:szCs w:val="20"/>
    </w:rPr>
  </w:style>
  <w:style w:type="paragraph" w:styleId="Web">
    <w:name w:val="Normal (Web)"/>
    <w:basedOn w:val="a"/>
    <w:uiPriority w:val="99"/>
    <w:semiHidden/>
    <w:unhideWhenUsed/>
    <w:rsid w:val="00E82CD7"/>
    <w:pPr>
      <w:widowControl/>
    </w:pPr>
    <w:rPr>
      <w:rFonts w:ascii="新細明體" w:eastAsia="新細明體" w:hAnsi="新細明體" w:cs="新細明體"/>
      <w:kern w:val="0"/>
      <w:szCs w:val="24"/>
    </w:rPr>
  </w:style>
  <w:style w:type="character" w:styleId="a9">
    <w:name w:val="Strong"/>
    <w:basedOn w:val="a0"/>
    <w:uiPriority w:val="22"/>
    <w:qFormat/>
    <w:rsid w:val="00E82C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6643"/>
    <w:pPr>
      <w:ind w:leftChars="200" w:left="480"/>
    </w:pPr>
  </w:style>
  <w:style w:type="table" w:styleId="a4">
    <w:name w:val="Table Grid"/>
    <w:basedOn w:val="a1"/>
    <w:uiPriority w:val="39"/>
    <w:rsid w:val="00E23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4295E"/>
    <w:pPr>
      <w:tabs>
        <w:tab w:val="center" w:pos="4153"/>
        <w:tab w:val="right" w:pos="8306"/>
      </w:tabs>
      <w:snapToGrid w:val="0"/>
    </w:pPr>
    <w:rPr>
      <w:sz w:val="20"/>
      <w:szCs w:val="20"/>
    </w:rPr>
  </w:style>
  <w:style w:type="character" w:customStyle="1" w:styleId="a6">
    <w:name w:val="頁首 字元"/>
    <w:basedOn w:val="a0"/>
    <w:link w:val="a5"/>
    <w:uiPriority w:val="99"/>
    <w:rsid w:val="0044295E"/>
    <w:rPr>
      <w:sz w:val="20"/>
      <w:szCs w:val="20"/>
    </w:rPr>
  </w:style>
  <w:style w:type="paragraph" w:styleId="a7">
    <w:name w:val="footer"/>
    <w:basedOn w:val="a"/>
    <w:link w:val="a8"/>
    <w:uiPriority w:val="99"/>
    <w:unhideWhenUsed/>
    <w:rsid w:val="0044295E"/>
    <w:pPr>
      <w:tabs>
        <w:tab w:val="center" w:pos="4153"/>
        <w:tab w:val="right" w:pos="8306"/>
      </w:tabs>
      <w:snapToGrid w:val="0"/>
    </w:pPr>
    <w:rPr>
      <w:sz w:val="20"/>
      <w:szCs w:val="20"/>
    </w:rPr>
  </w:style>
  <w:style w:type="character" w:customStyle="1" w:styleId="a8">
    <w:name w:val="頁尾 字元"/>
    <w:basedOn w:val="a0"/>
    <w:link w:val="a7"/>
    <w:uiPriority w:val="99"/>
    <w:rsid w:val="0044295E"/>
    <w:rPr>
      <w:sz w:val="20"/>
      <w:szCs w:val="20"/>
    </w:rPr>
  </w:style>
  <w:style w:type="paragraph" w:styleId="Web">
    <w:name w:val="Normal (Web)"/>
    <w:basedOn w:val="a"/>
    <w:uiPriority w:val="99"/>
    <w:semiHidden/>
    <w:unhideWhenUsed/>
    <w:rsid w:val="00E82CD7"/>
    <w:pPr>
      <w:widowControl/>
    </w:pPr>
    <w:rPr>
      <w:rFonts w:ascii="新細明體" w:eastAsia="新細明體" w:hAnsi="新細明體" w:cs="新細明體"/>
      <w:kern w:val="0"/>
      <w:szCs w:val="24"/>
    </w:rPr>
  </w:style>
  <w:style w:type="character" w:styleId="a9">
    <w:name w:val="Strong"/>
    <w:basedOn w:val="a0"/>
    <w:uiPriority w:val="22"/>
    <w:qFormat/>
    <w:rsid w:val="00E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51807">
      <w:bodyDiv w:val="1"/>
      <w:marLeft w:val="0"/>
      <w:marRight w:val="0"/>
      <w:marTop w:val="0"/>
      <w:marBottom w:val="0"/>
      <w:divBdr>
        <w:top w:val="none" w:sz="0" w:space="0" w:color="auto"/>
        <w:left w:val="none" w:sz="0" w:space="0" w:color="auto"/>
        <w:bottom w:val="none" w:sz="0" w:space="0" w:color="auto"/>
        <w:right w:val="none" w:sz="0" w:space="0" w:color="auto"/>
      </w:divBdr>
      <w:divsChild>
        <w:div w:id="2128576007">
          <w:marLeft w:val="547"/>
          <w:marRight w:val="0"/>
          <w:marTop w:val="0"/>
          <w:marBottom w:val="0"/>
          <w:divBdr>
            <w:top w:val="none" w:sz="0" w:space="0" w:color="auto"/>
            <w:left w:val="none" w:sz="0" w:space="0" w:color="auto"/>
            <w:bottom w:val="none" w:sz="0" w:space="0" w:color="auto"/>
            <w:right w:val="none" w:sz="0" w:space="0" w:color="auto"/>
          </w:divBdr>
        </w:div>
      </w:divsChild>
    </w:div>
    <w:div w:id="164589158">
      <w:bodyDiv w:val="1"/>
      <w:marLeft w:val="0"/>
      <w:marRight w:val="0"/>
      <w:marTop w:val="0"/>
      <w:marBottom w:val="0"/>
      <w:divBdr>
        <w:top w:val="none" w:sz="0" w:space="0" w:color="auto"/>
        <w:left w:val="none" w:sz="0" w:space="0" w:color="auto"/>
        <w:bottom w:val="none" w:sz="0" w:space="0" w:color="auto"/>
        <w:right w:val="none" w:sz="0" w:space="0" w:color="auto"/>
      </w:divBdr>
    </w:div>
    <w:div w:id="232198601">
      <w:bodyDiv w:val="1"/>
      <w:marLeft w:val="0"/>
      <w:marRight w:val="0"/>
      <w:marTop w:val="0"/>
      <w:marBottom w:val="0"/>
      <w:divBdr>
        <w:top w:val="none" w:sz="0" w:space="0" w:color="auto"/>
        <w:left w:val="none" w:sz="0" w:space="0" w:color="auto"/>
        <w:bottom w:val="none" w:sz="0" w:space="0" w:color="auto"/>
        <w:right w:val="none" w:sz="0" w:space="0" w:color="auto"/>
      </w:divBdr>
    </w:div>
    <w:div w:id="259989703">
      <w:bodyDiv w:val="1"/>
      <w:marLeft w:val="0"/>
      <w:marRight w:val="0"/>
      <w:marTop w:val="0"/>
      <w:marBottom w:val="0"/>
      <w:divBdr>
        <w:top w:val="none" w:sz="0" w:space="0" w:color="auto"/>
        <w:left w:val="none" w:sz="0" w:space="0" w:color="auto"/>
        <w:bottom w:val="none" w:sz="0" w:space="0" w:color="auto"/>
        <w:right w:val="none" w:sz="0" w:space="0" w:color="auto"/>
      </w:divBdr>
    </w:div>
    <w:div w:id="456065557">
      <w:bodyDiv w:val="1"/>
      <w:marLeft w:val="0"/>
      <w:marRight w:val="0"/>
      <w:marTop w:val="0"/>
      <w:marBottom w:val="0"/>
      <w:divBdr>
        <w:top w:val="none" w:sz="0" w:space="0" w:color="auto"/>
        <w:left w:val="none" w:sz="0" w:space="0" w:color="auto"/>
        <w:bottom w:val="none" w:sz="0" w:space="0" w:color="auto"/>
        <w:right w:val="none" w:sz="0" w:space="0" w:color="auto"/>
      </w:divBdr>
    </w:div>
    <w:div w:id="485244075">
      <w:bodyDiv w:val="1"/>
      <w:marLeft w:val="0"/>
      <w:marRight w:val="0"/>
      <w:marTop w:val="0"/>
      <w:marBottom w:val="0"/>
      <w:divBdr>
        <w:top w:val="none" w:sz="0" w:space="0" w:color="auto"/>
        <w:left w:val="none" w:sz="0" w:space="0" w:color="auto"/>
        <w:bottom w:val="none" w:sz="0" w:space="0" w:color="auto"/>
        <w:right w:val="none" w:sz="0" w:space="0" w:color="auto"/>
      </w:divBdr>
    </w:div>
    <w:div w:id="507064600">
      <w:bodyDiv w:val="1"/>
      <w:marLeft w:val="0"/>
      <w:marRight w:val="0"/>
      <w:marTop w:val="0"/>
      <w:marBottom w:val="0"/>
      <w:divBdr>
        <w:top w:val="none" w:sz="0" w:space="0" w:color="auto"/>
        <w:left w:val="none" w:sz="0" w:space="0" w:color="auto"/>
        <w:bottom w:val="none" w:sz="0" w:space="0" w:color="auto"/>
        <w:right w:val="none" w:sz="0" w:space="0" w:color="auto"/>
      </w:divBdr>
    </w:div>
    <w:div w:id="1007096073">
      <w:bodyDiv w:val="1"/>
      <w:marLeft w:val="0"/>
      <w:marRight w:val="0"/>
      <w:marTop w:val="0"/>
      <w:marBottom w:val="0"/>
      <w:divBdr>
        <w:top w:val="none" w:sz="0" w:space="0" w:color="auto"/>
        <w:left w:val="none" w:sz="0" w:space="0" w:color="auto"/>
        <w:bottom w:val="none" w:sz="0" w:space="0" w:color="auto"/>
        <w:right w:val="none" w:sz="0" w:space="0" w:color="auto"/>
      </w:divBdr>
    </w:div>
    <w:div w:id="1050691916">
      <w:bodyDiv w:val="1"/>
      <w:marLeft w:val="0"/>
      <w:marRight w:val="0"/>
      <w:marTop w:val="0"/>
      <w:marBottom w:val="0"/>
      <w:divBdr>
        <w:top w:val="none" w:sz="0" w:space="0" w:color="auto"/>
        <w:left w:val="none" w:sz="0" w:space="0" w:color="auto"/>
        <w:bottom w:val="none" w:sz="0" w:space="0" w:color="auto"/>
        <w:right w:val="none" w:sz="0" w:space="0" w:color="auto"/>
      </w:divBdr>
    </w:div>
    <w:div w:id="1540818057">
      <w:bodyDiv w:val="1"/>
      <w:marLeft w:val="0"/>
      <w:marRight w:val="0"/>
      <w:marTop w:val="0"/>
      <w:marBottom w:val="0"/>
      <w:divBdr>
        <w:top w:val="none" w:sz="0" w:space="0" w:color="auto"/>
        <w:left w:val="none" w:sz="0" w:space="0" w:color="auto"/>
        <w:bottom w:val="none" w:sz="0" w:space="0" w:color="auto"/>
        <w:right w:val="none" w:sz="0" w:space="0" w:color="auto"/>
      </w:divBdr>
    </w:div>
    <w:div w:id="1670985966">
      <w:bodyDiv w:val="1"/>
      <w:marLeft w:val="0"/>
      <w:marRight w:val="0"/>
      <w:marTop w:val="0"/>
      <w:marBottom w:val="0"/>
      <w:divBdr>
        <w:top w:val="none" w:sz="0" w:space="0" w:color="auto"/>
        <w:left w:val="none" w:sz="0" w:space="0" w:color="auto"/>
        <w:bottom w:val="none" w:sz="0" w:space="0" w:color="auto"/>
        <w:right w:val="none" w:sz="0" w:space="0" w:color="auto"/>
      </w:divBdr>
      <w:divsChild>
        <w:div w:id="3437487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Huang(黃至弘)</dc:creator>
  <cp:lastModifiedBy>USER</cp:lastModifiedBy>
  <cp:revision>2</cp:revision>
  <dcterms:created xsi:type="dcterms:W3CDTF">2017-08-23T02:45:00Z</dcterms:created>
  <dcterms:modified xsi:type="dcterms:W3CDTF">2017-08-23T02:45:00Z</dcterms:modified>
</cp:coreProperties>
</file>