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F9" w:rsidRDefault="00643DF9">
      <w:pPr>
        <w:pStyle w:val="Standard"/>
        <w:snapToGrid w:val="0"/>
        <w:spacing w:line="60" w:lineRule="auto"/>
        <w:jc w:val="both"/>
        <w:rPr>
          <w:rFonts w:ascii="標楷體" w:eastAsia="標楷體" w:hAnsi="標楷體"/>
          <w:color w:val="000000"/>
          <w:spacing w:val="-6"/>
          <w:sz w:val="32"/>
        </w:rPr>
      </w:pPr>
    </w:p>
    <w:p w:rsidR="00643DF9" w:rsidRDefault="00310125">
      <w:pPr>
        <w:pStyle w:val="Standard"/>
        <w:snapToGrid w:val="0"/>
        <w:jc w:val="right"/>
        <w:rPr>
          <w:rFonts w:ascii="標楷體" w:eastAsia="標楷體" w:hAnsi="標楷體"/>
          <w:color w:val="C00000"/>
          <w:spacing w:val="-6"/>
          <w:sz w:val="20"/>
        </w:rPr>
      </w:pPr>
      <w:r>
        <w:rPr>
          <w:rFonts w:ascii="標楷體" w:eastAsia="標楷體" w:hAnsi="標楷體"/>
          <w:color w:val="C00000"/>
          <w:spacing w:val="-6"/>
          <w:sz w:val="20"/>
        </w:rPr>
        <w:t>1</w:t>
      </w:r>
      <w:r w:rsidR="003F51DC">
        <w:rPr>
          <w:rFonts w:ascii="標楷體" w:eastAsia="標楷體" w:hAnsi="標楷體"/>
          <w:color w:val="C00000"/>
          <w:spacing w:val="-6"/>
          <w:sz w:val="20"/>
        </w:rPr>
        <w:t>1</w:t>
      </w:r>
      <w:r>
        <w:rPr>
          <w:rFonts w:ascii="標楷體" w:eastAsia="標楷體" w:hAnsi="標楷體"/>
          <w:color w:val="C00000"/>
          <w:spacing w:val="-6"/>
          <w:sz w:val="20"/>
        </w:rPr>
        <w:t>0</w:t>
      </w:r>
      <w:r w:rsidR="003F51DC">
        <w:rPr>
          <w:rFonts w:ascii="標楷體" w:eastAsia="標楷體" w:hAnsi="標楷體"/>
          <w:color w:val="C00000"/>
          <w:spacing w:val="-6"/>
          <w:sz w:val="20"/>
        </w:rPr>
        <w:t>020</w:t>
      </w:r>
      <w:r w:rsidR="00F634C1">
        <w:rPr>
          <w:rFonts w:ascii="標楷體" w:eastAsia="標楷體" w:hAnsi="標楷體" w:hint="eastAsia"/>
          <w:color w:val="C00000"/>
          <w:spacing w:val="-6"/>
          <w:sz w:val="20"/>
        </w:rPr>
        <w:t>2</w:t>
      </w:r>
      <w:r>
        <w:rPr>
          <w:rFonts w:ascii="標楷體" w:eastAsia="標楷體" w:hAnsi="標楷體"/>
          <w:color w:val="C00000"/>
          <w:spacing w:val="-6"/>
          <w:sz w:val="20"/>
        </w:rPr>
        <w:t>表格修正</w:t>
      </w:r>
    </w:p>
    <w:tbl>
      <w:tblPr>
        <w:tblW w:w="10311" w:type="dxa"/>
        <w:tblInd w:w="-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796"/>
        <w:gridCol w:w="1134"/>
        <w:gridCol w:w="1190"/>
        <w:gridCol w:w="1191"/>
        <w:gridCol w:w="151"/>
        <w:gridCol w:w="1040"/>
        <w:gridCol w:w="514"/>
        <w:gridCol w:w="677"/>
        <w:gridCol w:w="1191"/>
        <w:gridCol w:w="2191"/>
      </w:tblGrid>
      <w:tr w:rsidR="00643DF9" w:rsidTr="00D64EB4">
        <w:trPr>
          <w:cantSplit/>
          <w:trHeight w:val="923"/>
        </w:trPr>
        <w:tc>
          <w:tcPr>
            <w:tcW w:w="216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總計畫主持人</w:t>
            </w:r>
          </w:p>
        </w:tc>
        <w:tc>
          <w:tcPr>
            <w:tcW w:w="2532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</w:p>
        </w:tc>
        <w:tc>
          <w:tcPr>
            <w:tcW w:w="155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rPr>
                <w:rFonts w:ascii="標楷體" w:eastAsia="標楷體" w:hAnsi="標楷體"/>
                <w:spacing w:val="-6"/>
                <w:sz w:val="32"/>
              </w:rPr>
            </w:pPr>
            <w:r>
              <w:rPr>
                <w:rFonts w:ascii="標楷體" w:eastAsia="標楷體" w:hAnsi="標楷體"/>
                <w:spacing w:val="-6"/>
                <w:sz w:val="32"/>
              </w:rPr>
              <w:t>院/系(所)</w:t>
            </w:r>
          </w:p>
        </w:tc>
        <w:tc>
          <w:tcPr>
            <w:tcW w:w="4059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 xml:space="preserve">         學院              系</w:t>
            </w:r>
          </w:p>
        </w:tc>
      </w:tr>
      <w:tr w:rsidR="00643DF9" w:rsidTr="00D64EB4">
        <w:trPr>
          <w:cantSplit/>
          <w:trHeight w:val="760"/>
        </w:trPr>
        <w:tc>
          <w:tcPr>
            <w:tcW w:w="216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總計畫名稱</w:t>
            </w:r>
          </w:p>
        </w:tc>
        <w:tc>
          <w:tcPr>
            <w:tcW w:w="81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</w:p>
        </w:tc>
      </w:tr>
      <w:tr w:rsidR="00643DF9" w:rsidTr="00D64EB4">
        <w:trPr>
          <w:cantSplit/>
          <w:trHeight w:val="760"/>
        </w:trPr>
        <w:tc>
          <w:tcPr>
            <w:tcW w:w="216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申請經費總額</w:t>
            </w:r>
          </w:p>
        </w:tc>
        <w:tc>
          <w:tcPr>
            <w:tcW w:w="81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firstLine="268"/>
            </w:pPr>
            <w:r>
              <w:rPr>
                <w:rFonts w:ascii="標楷體" w:eastAsia="標楷體" w:hAnsi="標楷體"/>
                <w:spacing w:val="-6"/>
                <w:sz w:val="28"/>
              </w:rPr>
              <w:t>新台幣</w:t>
            </w:r>
            <w:r>
              <w:rPr>
                <w:rFonts w:ascii="標楷體" w:eastAsia="標楷體" w:hAnsi="標楷體"/>
                <w:spacing w:val="-6"/>
                <w:sz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pacing w:val="-6"/>
                <w:sz w:val="28"/>
              </w:rPr>
              <w:t>元整(第一學年金額)</w:t>
            </w:r>
          </w:p>
        </w:tc>
      </w:tr>
      <w:tr w:rsidR="00643DF9" w:rsidTr="00D64EB4">
        <w:trPr>
          <w:cantSplit/>
          <w:trHeight w:val="760"/>
        </w:trPr>
        <w:tc>
          <w:tcPr>
            <w:tcW w:w="216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執行期程</w:t>
            </w:r>
          </w:p>
        </w:tc>
        <w:tc>
          <w:tcPr>
            <w:tcW w:w="8145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firstLine="268"/>
            </w:pPr>
            <w:r>
              <w:rPr>
                <w:rFonts w:ascii="標楷體" w:eastAsia="標楷體" w:hAnsi="標楷體"/>
                <w:spacing w:val="-6"/>
                <w:sz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pacing w:val="-6"/>
                <w:sz w:val="28"/>
              </w:rPr>
              <w:t>學年(第一學年)</w:t>
            </w:r>
          </w:p>
        </w:tc>
      </w:tr>
      <w:tr w:rsidR="00643DF9">
        <w:trPr>
          <w:cantSplit/>
          <w:trHeight w:val="22"/>
        </w:trPr>
        <w:tc>
          <w:tcPr>
            <w:tcW w:w="10311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pacing w:line="60" w:lineRule="auto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43DF9">
        <w:trPr>
          <w:cantSplit/>
          <w:trHeight w:val="620"/>
        </w:trPr>
        <w:tc>
          <w:tcPr>
            <w:tcW w:w="10311" w:type="dxa"/>
            <w:gridSpan w:val="11"/>
            <w:tcBorders>
              <w:bottom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pacing w:line="60" w:lineRule="auto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43DF9" w:rsidTr="00D64EB4">
        <w:trPr>
          <w:cantSplit/>
          <w:trHeight w:val="767"/>
        </w:trPr>
        <w:tc>
          <w:tcPr>
            <w:tcW w:w="216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doub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0" w:type="dxa"/>
            <w:tcBorders>
              <w:top w:val="single" w:sz="12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總計畫</w:t>
            </w:r>
          </w:p>
        </w:tc>
        <w:tc>
          <w:tcPr>
            <w:tcW w:w="11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9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子計畫</w:t>
            </w:r>
            <w:proofErr w:type="gramStart"/>
            <w:r>
              <w:rPr>
                <w:rFonts w:ascii="標楷體" w:eastAsia="標楷體" w:hAnsi="標楷體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子計畫二</w:t>
            </w:r>
          </w:p>
        </w:tc>
        <w:tc>
          <w:tcPr>
            <w:tcW w:w="1191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子計畫三</w:t>
            </w:r>
          </w:p>
        </w:tc>
        <w:tc>
          <w:tcPr>
            <w:tcW w:w="11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子計畫四</w:t>
            </w:r>
          </w:p>
        </w:tc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643DF9" w:rsidTr="00D64EB4">
        <w:trPr>
          <w:cantSplit/>
          <w:trHeight w:val="767"/>
        </w:trPr>
        <w:tc>
          <w:tcPr>
            <w:tcW w:w="2166" w:type="dxa"/>
            <w:gridSpan w:val="3"/>
            <w:tcBorders>
              <w:top w:val="single" w:sz="12" w:space="0" w:color="00000A"/>
              <w:left w:val="single" w:sz="12" w:space="0" w:color="00000A"/>
              <w:bottom w:val="double" w:sz="6" w:space="0" w:color="00000A"/>
              <w:right w:val="doub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計畫主持人</w:t>
            </w:r>
          </w:p>
        </w:tc>
        <w:tc>
          <w:tcPr>
            <w:tcW w:w="1190" w:type="dxa"/>
            <w:tcBorders>
              <w:top w:val="single" w:sz="12" w:space="0" w:color="00000A"/>
              <w:left w:val="double" w:sz="4" w:space="0" w:color="00000A"/>
              <w:bottom w:val="double" w:sz="6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9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00000A"/>
              <w:left w:val="single" w:sz="4" w:space="0" w:color="00000A"/>
              <w:bottom w:val="double" w:sz="6" w:space="0" w:color="00000A"/>
              <w:right w:val="single" w:sz="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00000A"/>
              <w:left w:val="single" w:sz="2" w:space="0" w:color="00000A"/>
              <w:bottom w:val="double" w:sz="6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00000A"/>
              <w:left w:val="single" w:sz="4" w:space="0" w:color="00000A"/>
              <w:bottom w:val="double" w:sz="6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double" w:sz="6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說明</w:t>
            </w:r>
          </w:p>
        </w:tc>
      </w:tr>
      <w:tr w:rsidR="00643DF9" w:rsidTr="00D64EB4">
        <w:trPr>
          <w:cantSplit/>
          <w:trHeight w:val="737"/>
        </w:trPr>
        <w:tc>
          <w:tcPr>
            <w:tcW w:w="1032" w:type="dxa"/>
            <w:gridSpan w:val="2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會計科目</w:t>
            </w:r>
            <w:r w:rsidR="00D64EB4"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134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F6450F">
            <w:pPr>
              <w:pStyle w:val="10"/>
              <w:rPr>
                <w:rFonts w:ascii="標楷體" w:eastAsia="標楷體" w:hAnsi="標楷體"/>
                <w:b/>
                <w:sz w:val="28"/>
                <w:szCs w:val="28"/>
                <w:shd w:val="clear" w:color="auto" w:fill="D8D8D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D8D8D8"/>
              </w:rPr>
              <w:t>經常門</w:t>
            </w:r>
          </w:p>
        </w:tc>
        <w:tc>
          <w:tcPr>
            <w:tcW w:w="119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Pr="00D64EB4" w:rsidRDefault="00643DF9" w:rsidP="006C0795">
            <w:pPr>
              <w:pStyle w:val="Standard"/>
              <w:snapToGrid w:val="0"/>
              <w:ind w:right="273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75B0" w:rsidTr="00D64EB4">
        <w:trPr>
          <w:cantSplit/>
          <w:trHeight w:val="737"/>
        </w:trPr>
        <w:tc>
          <w:tcPr>
            <w:tcW w:w="1032" w:type="dxa"/>
            <w:gridSpan w:val="2"/>
            <w:vMerge w:val="restart"/>
            <w:tcBorders>
              <w:top w:val="single" w:sz="6" w:space="0" w:color="00000A"/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Pr="006C0795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 w:rsidRPr="006C0795">
              <w:rPr>
                <w:rFonts w:ascii="標楷體" w:eastAsia="標楷體" w:hAnsi="標楷體" w:hint="eastAsia"/>
                <w:sz w:val="20"/>
              </w:rPr>
              <w:t>513218</w:t>
            </w:r>
          </w:p>
          <w:p w:rsidR="006C0795" w:rsidRDefault="006C0795" w:rsidP="00D200EA">
            <w:pPr>
              <w:pStyle w:val="Standard"/>
              <w:jc w:val="center"/>
            </w:pPr>
            <w:r w:rsidRPr="006C0795">
              <w:rPr>
                <w:rFonts w:ascii="標楷體" w:eastAsia="標楷體" w:hAnsi="標楷體" w:hint="eastAsia"/>
                <w:sz w:val="18"/>
              </w:rPr>
              <w:t>教學-業務</w:t>
            </w:r>
            <w:r w:rsidRPr="006C0795">
              <w:rPr>
                <w:rFonts w:ascii="標楷體" w:eastAsia="標楷體" w:hAnsi="標楷體"/>
                <w:sz w:val="18"/>
              </w:rPr>
              <w:br/>
            </w:r>
            <w:r w:rsidRPr="006C0795">
              <w:rPr>
                <w:rFonts w:ascii="標楷體" w:eastAsia="標楷體" w:hAnsi="標楷體" w:hint="eastAsia"/>
                <w:sz w:val="18"/>
              </w:rPr>
              <w:t>學術活動費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臨時工資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Pr="00D64EB4" w:rsidRDefault="00D64EB4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16"/>
                <w:szCs w:val="16"/>
              </w:rPr>
            </w:pPr>
            <w:r w:rsidRPr="00D64EB4">
              <w:rPr>
                <w:rFonts w:ascii="標楷體" w:eastAsia="標楷體" w:hAnsi="標楷體"/>
                <w:sz w:val="16"/>
                <w:szCs w:val="16"/>
              </w:rPr>
              <w:t>不得聘任專/兼任助理。</w:t>
            </w:r>
            <w:r w:rsidR="006C0795" w:rsidRPr="00D64EB4">
              <w:rPr>
                <w:rFonts w:ascii="標楷體" w:eastAsia="標楷體" w:hAnsi="標楷體" w:hint="eastAsia"/>
                <w:sz w:val="16"/>
                <w:szCs w:val="16"/>
              </w:rPr>
              <w:t>以總經費60%為上限。</w:t>
            </w:r>
            <w:r w:rsidR="006C0795" w:rsidRPr="00D64EB4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5C75B0" w:rsidRPr="00D64EB4">
              <w:rPr>
                <w:rFonts w:ascii="標楷體" w:eastAsia="標楷體" w:hAnsi="標楷體"/>
                <w:sz w:val="16"/>
                <w:szCs w:val="16"/>
              </w:rPr>
              <w:t>時薪1</w:t>
            </w:r>
            <w:r w:rsidR="006C0795" w:rsidRPr="00D64EB4">
              <w:rPr>
                <w:rFonts w:ascii="標楷體" w:eastAsia="標楷體" w:hAnsi="標楷體"/>
                <w:sz w:val="16"/>
                <w:szCs w:val="16"/>
              </w:rPr>
              <w:t>60</w:t>
            </w:r>
            <w:r w:rsidR="005C75B0" w:rsidRPr="00D64EB4">
              <w:rPr>
                <w:rFonts w:ascii="標楷體" w:eastAsia="標楷體" w:hAnsi="標楷體"/>
                <w:sz w:val="16"/>
                <w:szCs w:val="16"/>
              </w:rPr>
              <w:t>元，每天上限8小時，每月上限160小時。應編列勞保及勞退金額。</w:t>
            </w:r>
          </w:p>
        </w:tc>
      </w:tr>
      <w:tr w:rsidR="005C75B0" w:rsidTr="00F6450F">
        <w:trPr>
          <w:cantSplit/>
          <w:trHeight w:val="454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60"/>
                <w:kern w:val="0"/>
                <w:sz w:val="22"/>
                <w:szCs w:val="22"/>
              </w:rPr>
              <w:t>文具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Pr="00D64EB4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75B0" w:rsidTr="00F6450F">
        <w:trPr>
          <w:cantSplit/>
          <w:trHeight w:val="454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60"/>
                <w:kern w:val="0"/>
                <w:sz w:val="22"/>
                <w:szCs w:val="22"/>
              </w:rPr>
              <w:t>印刷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Pr="00D64EB4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75B0" w:rsidTr="00F6450F">
        <w:trPr>
          <w:cantSplit/>
          <w:trHeight w:val="454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240"/>
                <w:kern w:val="0"/>
                <w:sz w:val="22"/>
                <w:szCs w:val="22"/>
              </w:rPr>
              <w:t>郵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Pr="00D64EB4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75B0" w:rsidTr="00F6450F">
        <w:trPr>
          <w:cantSplit/>
          <w:trHeight w:val="454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60"/>
                <w:kern w:val="0"/>
                <w:sz w:val="22"/>
                <w:szCs w:val="22"/>
              </w:rPr>
              <w:t>差旅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Pr="00D64EB4" w:rsidRDefault="005C75B0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16"/>
                <w:szCs w:val="16"/>
              </w:rPr>
            </w:pPr>
            <w:r w:rsidRPr="00D64EB4">
              <w:rPr>
                <w:rFonts w:ascii="標楷體" w:eastAsia="標楷體" w:hAnsi="標楷體"/>
                <w:sz w:val="16"/>
                <w:szCs w:val="16"/>
              </w:rPr>
              <w:t>以國內研討會之交通費為限</w:t>
            </w:r>
          </w:p>
        </w:tc>
      </w:tr>
      <w:tr w:rsidR="005C75B0" w:rsidTr="00F6450F">
        <w:trPr>
          <w:cantSplit/>
          <w:trHeight w:val="454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60"/>
                <w:kern w:val="0"/>
                <w:sz w:val="22"/>
                <w:szCs w:val="22"/>
              </w:rPr>
              <w:t>消耗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Pr="00D64EB4" w:rsidRDefault="005C75B0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16"/>
                <w:szCs w:val="16"/>
              </w:rPr>
            </w:pPr>
            <w:r w:rsidRPr="00D64EB4">
              <w:rPr>
                <w:rFonts w:ascii="標楷體" w:eastAsia="標楷體" w:hAnsi="標楷體"/>
                <w:sz w:val="16"/>
                <w:szCs w:val="16"/>
              </w:rPr>
              <w:t>以總經費10%為上限（理工、民生及醫學院不限）</w:t>
            </w:r>
          </w:p>
        </w:tc>
      </w:tr>
      <w:tr w:rsidR="005C75B0" w:rsidTr="00F6450F">
        <w:trPr>
          <w:cantSplit/>
          <w:trHeight w:val="454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列管物品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Pr="00D64EB4" w:rsidRDefault="005C75B0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16"/>
                <w:szCs w:val="16"/>
              </w:rPr>
            </w:pPr>
            <w:r w:rsidRPr="00D64EB4">
              <w:rPr>
                <w:rFonts w:ascii="標楷體" w:eastAsia="標楷體" w:hAnsi="標楷體"/>
                <w:sz w:val="16"/>
                <w:szCs w:val="16"/>
              </w:rPr>
              <w:t>單價2千(含)至1萬(不含)之物品</w:t>
            </w:r>
          </w:p>
        </w:tc>
      </w:tr>
      <w:tr w:rsidR="005C75B0" w:rsidTr="00F6450F">
        <w:trPr>
          <w:cantSplit/>
          <w:trHeight w:val="454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240"/>
                <w:kern w:val="0"/>
                <w:sz w:val="22"/>
                <w:szCs w:val="22"/>
              </w:rPr>
              <w:t>雜</w:t>
            </w:r>
            <w:r>
              <w:rPr>
                <w:rFonts w:eastAsia="標楷體"/>
                <w:kern w:val="0"/>
                <w:sz w:val="22"/>
                <w:szCs w:val="22"/>
              </w:rPr>
              <w:t>支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5C75B0">
            <w:pPr>
              <w:pStyle w:val="Standard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以總經費5%為上限</w:t>
            </w:r>
          </w:p>
        </w:tc>
      </w:tr>
      <w:tr w:rsidR="005C75B0" w:rsidTr="00F6450F">
        <w:trPr>
          <w:cantSplit/>
          <w:trHeight w:val="454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15"/>
                <w:w w:val="87"/>
                <w:kern w:val="0"/>
                <w:sz w:val="22"/>
                <w:szCs w:val="22"/>
              </w:rPr>
              <w:t>調查訪問</w:t>
            </w:r>
            <w:r>
              <w:rPr>
                <w:rFonts w:eastAsia="標楷體"/>
                <w:spacing w:val="-30"/>
                <w:w w:val="87"/>
                <w:kern w:val="0"/>
                <w:sz w:val="22"/>
                <w:szCs w:val="22"/>
              </w:rPr>
              <w:t>費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Pr="00D64EB4" w:rsidRDefault="005C75B0" w:rsidP="005C75B0">
            <w:pPr>
              <w:pStyle w:val="Textbody"/>
              <w:spacing w:after="0" w:line="240" w:lineRule="auto"/>
              <w:ind w:left="170" w:right="113" w:hanging="170"/>
              <w:rPr>
                <w:rFonts w:ascii="標楷體" w:eastAsia="標楷體" w:hAnsi="標楷體"/>
                <w:sz w:val="16"/>
              </w:rPr>
            </w:pPr>
            <w:r w:rsidRPr="00D64EB4">
              <w:rPr>
                <w:rFonts w:ascii="標楷體" w:eastAsia="標楷體" w:hAnsi="標楷體"/>
                <w:sz w:val="16"/>
              </w:rPr>
              <w:t>1.</w:t>
            </w:r>
            <w:proofErr w:type="gramStart"/>
            <w:r w:rsidRPr="00D64EB4">
              <w:rPr>
                <w:rFonts w:ascii="標楷體" w:eastAsia="標楷體" w:hAnsi="標楷體"/>
                <w:sz w:val="16"/>
              </w:rPr>
              <w:t>問卷填費最高</w:t>
            </w:r>
            <w:proofErr w:type="gramEnd"/>
            <w:r w:rsidRPr="00D64EB4">
              <w:rPr>
                <w:rFonts w:ascii="標楷體" w:eastAsia="標楷體" w:hAnsi="標楷體"/>
                <w:sz w:val="16"/>
              </w:rPr>
              <w:t xml:space="preserve"> 50 元/人為上限，以購買用品為原則。</w:t>
            </w:r>
          </w:p>
          <w:p w:rsidR="005C75B0" w:rsidRPr="00D64EB4" w:rsidRDefault="005C75B0" w:rsidP="005C75B0">
            <w:pPr>
              <w:pStyle w:val="Textbody"/>
              <w:spacing w:after="0" w:line="240" w:lineRule="auto"/>
              <w:ind w:left="170" w:right="113" w:hanging="170"/>
              <w:rPr>
                <w:rFonts w:ascii="標楷體" w:eastAsia="標楷體" w:hAnsi="標楷體"/>
                <w:sz w:val="16"/>
              </w:rPr>
            </w:pPr>
            <w:r w:rsidRPr="00D64EB4">
              <w:rPr>
                <w:rFonts w:ascii="標楷體" w:eastAsia="標楷體" w:hAnsi="標楷體"/>
                <w:sz w:val="16"/>
              </w:rPr>
              <w:t>2.個案訪談費最高 250 元/人為上限，以購買用品為原則。</w:t>
            </w:r>
          </w:p>
          <w:p w:rsidR="005C75B0" w:rsidRPr="00D64EB4" w:rsidRDefault="005C75B0" w:rsidP="005C75B0">
            <w:pPr>
              <w:pStyle w:val="Textbody"/>
              <w:spacing w:after="0" w:line="240" w:lineRule="auto"/>
              <w:ind w:left="170" w:right="113" w:hanging="170"/>
              <w:rPr>
                <w:rFonts w:ascii="標楷體" w:eastAsia="標楷體" w:hAnsi="標楷體"/>
                <w:sz w:val="16"/>
              </w:rPr>
            </w:pPr>
            <w:r w:rsidRPr="00D64EB4">
              <w:rPr>
                <w:rFonts w:ascii="標楷體" w:eastAsia="標楷體" w:hAnsi="標楷體"/>
                <w:sz w:val="16"/>
              </w:rPr>
              <w:t>3.專家諮詢費 1600 元/人為上限。</w:t>
            </w:r>
          </w:p>
          <w:p w:rsidR="005C75B0" w:rsidRPr="00D64EB4" w:rsidRDefault="005C75B0" w:rsidP="00D64EB4">
            <w:pPr>
              <w:pStyle w:val="Textbody"/>
              <w:spacing w:after="0" w:line="240" w:lineRule="auto"/>
              <w:ind w:right="113"/>
              <w:rPr>
                <w:rFonts w:ascii="標楷體" w:eastAsia="標楷體" w:hAnsi="標楷體"/>
                <w:sz w:val="16"/>
              </w:rPr>
            </w:pPr>
            <w:r w:rsidRPr="00D64EB4">
              <w:rPr>
                <w:rFonts w:ascii="標楷體" w:eastAsia="標楷體" w:hAnsi="標楷體"/>
                <w:sz w:val="16"/>
              </w:rPr>
              <w:t>以上購買用品不包括食品及禮券。</w:t>
            </w:r>
          </w:p>
        </w:tc>
      </w:tr>
      <w:tr w:rsidR="005C75B0" w:rsidTr="00D64EB4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15"/>
                <w:w w:val="87"/>
                <w:kern w:val="0"/>
                <w:sz w:val="22"/>
                <w:szCs w:val="22"/>
              </w:rPr>
              <w:t>資料檢索</w:t>
            </w:r>
            <w:r>
              <w:rPr>
                <w:rFonts w:eastAsia="標楷體"/>
                <w:spacing w:val="-30"/>
                <w:w w:val="87"/>
                <w:kern w:val="0"/>
                <w:sz w:val="22"/>
                <w:szCs w:val="22"/>
              </w:rPr>
              <w:t>費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</w:p>
        </w:tc>
      </w:tr>
      <w:tr w:rsidR="00643DF9" w:rsidTr="00D64EB4">
        <w:trPr>
          <w:cantSplit/>
          <w:trHeight w:val="737"/>
        </w:trPr>
        <w:tc>
          <w:tcPr>
            <w:tcW w:w="1032" w:type="dxa"/>
            <w:gridSpan w:val="2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10"/>
              <w:rPr>
                <w:rFonts w:ascii="標楷體" w:eastAsia="標楷體" w:hAnsi="標楷體"/>
                <w:b/>
                <w:sz w:val="28"/>
                <w:szCs w:val="28"/>
                <w:shd w:val="clear" w:color="auto" w:fill="D8D8D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D8D8D8"/>
              </w:rPr>
              <w:t>資本門</w:t>
            </w:r>
          </w:p>
        </w:tc>
        <w:tc>
          <w:tcPr>
            <w:tcW w:w="119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91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【圖書費+儀器設備】</w:t>
            </w:r>
          </w:p>
          <w:p w:rsidR="00643DF9" w:rsidRDefault="00310125">
            <w:pPr>
              <w:pStyle w:val="Standard"/>
              <w:snapToGrid w:val="0"/>
              <w:ind w:left="113"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以總經費40%為上限。</w:t>
            </w:r>
          </w:p>
        </w:tc>
      </w:tr>
      <w:tr w:rsidR="00643DF9" w:rsidTr="00D64EB4">
        <w:trPr>
          <w:cantSplit/>
          <w:trHeight w:val="737"/>
        </w:trPr>
        <w:tc>
          <w:tcPr>
            <w:tcW w:w="1032" w:type="dxa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134101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ind w:right="113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儀器設備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單價1萬(含)以上之設備</w:t>
            </w:r>
          </w:p>
        </w:tc>
      </w:tr>
      <w:tr w:rsidR="00643DF9" w:rsidTr="00D64EB4">
        <w:trPr>
          <w:cantSplit/>
          <w:trHeight w:val="737"/>
        </w:trPr>
        <w:tc>
          <w:tcPr>
            <w:tcW w:w="1032" w:type="dxa"/>
            <w:gridSpan w:val="2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135101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60"/>
                <w:kern w:val="0"/>
                <w:sz w:val="22"/>
                <w:szCs w:val="22"/>
              </w:rPr>
              <w:t>圖書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643DF9" w:rsidTr="00D64EB4">
        <w:trPr>
          <w:cantSplit/>
          <w:trHeight w:val="737"/>
        </w:trPr>
        <w:tc>
          <w:tcPr>
            <w:tcW w:w="2166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ind w:right="113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19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9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right="27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【人事費+業務費+資本門】</w:t>
            </w:r>
          </w:p>
        </w:tc>
      </w:tr>
      <w:tr w:rsidR="00643DF9" w:rsidTr="00D64EB4">
        <w:trPr>
          <w:cantSplit/>
          <w:trHeight w:val="405"/>
        </w:trPr>
        <w:tc>
          <w:tcPr>
            <w:tcW w:w="236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96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10"/>
              <w:jc w:val="center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57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91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643DF9" w:rsidTr="00D64EB4">
        <w:trPr>
          <w:cantSplit/>
          <w:trHeight w:val="1631"/>
        </w:trPr>
        <w:tc>
          <w:tcPr>
            <w:tcW w:w="2166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總計畫主持人</w:t>
            </w:r>
          </w:p>
          <w:p w:rsidR="00643DF9" w:rsidRDefault="00310125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確認簽章欄</w:t>
            </w:r>
          </w:p>
        </w:tc>
        <w:tc>
          <w:tcPr>
            <w:tcW w:w="119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doub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doub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doub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91" w:type="dxa"/>
            <w:tcBorders>
              <w:top w:val="doub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57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91" w:type="dxa"/>
            <w:tcBorders>
              <w:top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113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643DF9" w:rsidRDefault="00310125">
      <w:pPr>
        <w:pStyle w:val="Standard"/>
        <w:spacing w:line="360" w:lineRule="exact"/>
        <w:ind w:left="849" w:hanging="849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【註一】資料檢索費：利用網路資料庫獲取資料所產生之費用；建議應先至開放使用資料庫</w:t>
      </w:r>
      <w:r>
        <w:rPr>
          <w:rFonts w:eastAsia="標楷體"/>
          <w:sz w:val="22"/>
          <w:szCs w:val="22"/>
        </w:rPr>
        <w:t>(Open Access)</w:t>
      </w:r>
      <w:r>
        <w:rPr>
          <w:rFonts w:eastAsia="標楷體"/>
          <w:sz w:val="22"/>
          <w:szCs w:val="22"/>
        </w:rPr>
        <w:t>及本校已購置之資料庫查詢資料，以避免產生不必要之費用。</w:t>
      </w:r>
    </w:p>
    <w:p w:rsidR="00643DF9" w:rsidRDefault="00310125">
      <w:pPr>
        <w:pStyle w:val="Default"/>
        <w:ind w:left="849" w:hanging="849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【註二】［臨時工資］預算編列應包含：薪資(內含勞保自付額)、</w:t>
      </w:r>
      <w:proofErr w:type="gramStart"/>
      <w:r>
        <w:rPr>
          <w:color w:val="00000A"/>
          <w:sz w:val="22"/>
          <w:szCs w:val="22"/>
        </w:rPr>
        <w:t>勞保校付額</w:t>
      </w:r>
      <w:proofErr w:type="gramEnd"/>
      <w:r>
        <w:rPr>
          <w:color w:val="00000A"/>
          <w:sz w:val="22"/>
          <w:szCs w:val="22"/>
        </w:rPr>
        <w:t>及</w:t>
      </w:r>
      <w:proofErr w:type="gramStart"/>
      <w:r>
        <w:rPr>
          <w:color w:val="00000A"/>
          <w:sz w:val="22"/>
          <w:szCs w:val="22"/>
        </w:rPr>
        <w:t>勞退校付</w:t>
      </w:r>
      <w:proofErr w:type="gramEnd"/>
      <w:r>
        <w:rPr>
          <w:color w:val="00000A"/>
          <w:sz w:val="22"/>
          <w:szCs w:val="22"/>
        </w:rPr>
        <w:t>額。臨時工資</w:t>
      </w:r>
      <w:proofErr w:type="gramStart"/>
      <w:r>
        <w:rPr>
          <w:color w:val="00000A"/>
          <w:sz w:val="22"/>
          <w:szCs w:val="22"/>
        </w:rPr>
        <w:t>時薪若有</w:t>
      </w:r>
      <w:proofErr w:type="gramEnd"/>
      <w:r>
        <w:rPr>
          <w:color w:val="00000A"/>
          <w:sz w:val="22"/>
          <w:szCs w:val="22"/>
        </w:rPr>
        <w:t>變動，本校將依勞委會公告調整。</w:t>
      </w:r>
    </w:p>
    <w:p w:rsidR="00643DF9" w:rsidRDefault="00310125">
      <w:pPr>
        <w:pStyle w:val="Default"/>
        <w:ind w:left="849" w:hanging="849"/>
      </w:pPr>
      <w:r>
        <w:rPr>
          <w:color w:val="00000A"/>
          <w:sz w:val="22"/>
          <w:szCs w:val="22"/>
        </w:rPr>
        <w:t>【註三】</w:t>
      </w:r>
      <w:r>
        <w:rPr>
          <w:rFonts w:ascii="Times New Roman" w:hAnsi="Times New Roman" w:cs="Times New Roman"/>
          <w:color w:val="00000A"/>
          <w:sz w:val="22"/>
          <w:szCs w:val="22"/>
        </w:rPr>
        <w:t>本計畫使用</w:t>
      </w:r>
      <w:r>
        <w:rPr>
          <w:rFonts w:ascii="Times New Roman" w:hAnsi="Times New Roman" w:cs="Times New Roman"/>
          <w:b/>
          <w:color w:val="00000A"/>
        </w:rPr>
        <w:t>教育部校務獎補助款</w:t>
      </w:r>
      <w:r>
        <w:rPr>
          <w:rFonts w:ascii="Times New Roman" w:hAnsi="Times New Roman" w:cs="Times New Roman"/>
          <w:color w:val="00000A"/>
          <w:sz w:val="22"/>
          <w:szCs w:val="22"/>
        </w:rPr>
        <w:t>，依規定預算不得編列購買電腦設備。</w:t>
      </w:r>
      <w:r>
        <w:rPr>
          <w:color w:val="00000A"/>
          <w:sz w:val="22"/>
          <w:szCs w:val="22"/>
        </w:rPr>
        <w:t>經費編列詳細說明請參考｢輔仁大學執行教育部校務獎補助款使用原則｣。</w:t>
      </w:r>
    </w:p>
    <w:p w:rsidR="00643DF9" w:rsidRDefault="00310125">
      <w:pPr>
        <w:pStyle w:val="Default"/>
        <w:ind w:left="849" w:hanging="849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【註四】本計畫</w:t>
      </w:r>
      <w:r w:rsidR="00D64EB4">
        <w:rPr>
          <w:rFonts w:ascii="Times New Roman" w:hAnsi="Times New Roman" w:cs="Times New Roman" w:hint="eastAsia"/>
          <w:color w:val="00000A"/>
          <w:sz w:val="22"/>
          <w:szCs w:val="22"/>
        </w:rPr>
        <w:t>各項經費</w:t>
      </w:r>
      <w:r w:rsidR="006C0795">
        <w:rPr>
          <w:rFonts w:ascii="Times New Roman" w:hAnsi="Times New Roman" w:cs="Times New Roman" w:hint="eastAsia"/>
          <w:color w:val="00000A"/>
          <w:sz w:val="22"/>
          <w:szCs w:val="22"/>
        </w:rPr>
        <w:t>(</w:t>
      </w:r>
      <w:r w:rsidR="006C0795">
        <w:rPr>
          <w:rFonts w:ascii="Times New Roman" w:hAnsi="Times New Roman" w:cs="Times New Roman" w:hint="eastAsia"/>
          <w:color w:val="00000A"/>
          <w:sz w:val="22"/>
          <w:szCs w:val="22"/>
        </w:rPr>
        <w:t>臨時工資</w:t>
      </w:r>
      <w:r>
        <w:rPr>
          <w:rFonts w:ascii="Times New Roman" w:hAnsi="Times New Roman" w:cs="Times New Roman"/>
          <w:color w:val="00000A"/>
          <w:sz w:val="22"/>
          <w:szCs w:val="22"/>
        </w:rPr>
        <w:t>除外</w:t>
      </w:r>
      <w:r>
        <w:rPr>
          <w:rFonts w:ascii="Times New Roman" w:hAnsi="Times New Roman" w:cs="Times New Roman"/>
          <w:color w:val="00000A"/>
          <w:sz w:val="22"/>
          <w:szCs w:val="22"/>
        </w:rPr>
        <w:t>)</w:t>
      </w:r>
      <w:r>
        <w:rPr>
          <w:rFonts w:ascii="Times New Roman" w:hAnsi="Times New Roman" w:cs="Times New Roman"/>
          <w:color w:val="00000A"/>
          <w:sz w:val="22"/>
          <w:szCs w:val="22"/>
        </w:rPr>
        <w:t>上學期</w:t>
      </w:r>
      <w:r w:rsidRPr="002B5DB0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核銷截止日為</w:t>
      </w:r>
      <w:r w:rsidRPr="002B5DB0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11</w:t>
      </w:r>
      <w:r w:rsidRPr="002B5DB0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月</w:t>
      </w:r>
      <w:r w:rsidRPr="002B5DB0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30</w:t>
      </w:r>
      <w:r w:rsidRPr="002B5DB0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日</w:t>
      </w:r>
      <w:r>
        <w:rPr>
          <w:rFonts w:ascii="Times New Roman" w:hAnsi="Times New Roman" w:cs="Times New Roman"/>
          <w:color w:val="00000A"/>
          <w:sz w:val="22"/>
          <w:szCs w:val="22"/>
        </w:rPr>
        <w:t>、下學期</w:t>
      </w:r>
      <w:r w:rsidRPr="002B5DB0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核銷截止日為</w:t>
      </w:r>
      <w:r w:rsidRPr="002B5DB0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6</w:t>
      </w:r>
      <w:r w:rsidRPr="002B5DB0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月</w:t>
      </w:r>
      <w:r w:rsidRPr="002B5DB0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30</w:t>
      </w:r>
      <w:r w:rsidRPr="002B5DB0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日</w:t>
      </w:r>
      <w:r>
        <w:rPr>
          <w:rFonts w:ascii="Times New Roman" w:hAnsi="Times New Roman" w:cs="Times New Roman"/>
          <w:color w:val="00000A"/>
          <w:sz w:val="22"/>
          <w:szCs w:val="22"/>
        </w:rPr>
        <w:t>。</w:t>
      </w:r>
    </w:p>
    <w:sectPr w:rsidR="00643DF9">
      <w:headerReference w:type="default" r:id="rId7"/>
      <w:pgSz w:w="11906" w:h="16838"/>
      <w:pgMar w:top="1618" w:right="1418" w:bottom="709" w:left="1418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DC" w:rsidRDefault="00022CDC">
      <w:r>
        <w:separator/>
      </w:r>
    </w:p>
  </w:endnote>
  <w:endnote w:type="continuationSeparator" w:id="0">
    <w:p w:rsidR="00022CDC" w:rsidRDefault="000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00"/>
    <w:family w:val="auto"/>
    <w:pitch w:val="variable"/>
  </w:font>
  <w:font w:name="全真顏體"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DC" w:rsidRDefault="00022CDC">
      <w:r>
        <w:rPr>
          <w:color w:val="000000"/>
        </w:rPr>
        <w:separator/>
      </w:r>
    </w:p>
  </w:footnote>
  <w:footnote w:type="continuationSeparator" w:id="0">
    <w:p w:rsidR="00022CDC" w:rsidRDefault="0002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68" w:rsidRDefault="00310125">
    <w:pPr>
      <w:pStyle w:val="Standard"/>
      <w:snapToGrid w:val="0"/>
      <w:jc w:val="center"/>
      <w:rPr>
        <w:rFonts w:ascii="標楷體" w:eastAsia="標楷體" w:hAnsi="標楷體"/>
        <w:kern w:val="0"/>
        <w:sz w:val="40"/>
        <w:szCs w:val="40"/>
      </w:rPr>
    </w:pPr>
    <w:r>
      <w:rPr>
        <w:rFonts w:ascii="標楷體" w:eastAsia="標楷體" w:hAnsi="標楷體"/>
        <w:kern w:val="0"/>
        <w:position w:val="-6"/>
        <w:sz w:val="40"/>
        <w:szCs w:val="40"/>
      </w:rPr>
      <w:t>輔仁大學補助整合型研究計畫-預算表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15A"/>
    <w:multiLevelType w:val="multilevel"/>
    <w:tmpl w:val="DA7E9800"/>
    <w:styleLink w:val="WWNum3"/>
    <w:lvl w:ilvl="0">
      <w:start w:val="1"/>
      <w:numFmt w:val="decimal"/>
      <w:lvlText w:val="(%1)"/>
      <w:lvlJc w:val="left"/>
      <w:pPr>
        <w:ind w:left="990" w:hanging="2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792BE6"/>
    <w:multiLevelType w:val="multilevel"/>
    <w:tmpl w:val="C95A0726"/>
    <w:styleLink w:val="WWNum13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251EBD"/>
    <w:multiLevelType w:val="multilevel"/>
    <w:tmpl w:val="D22EDFD8"/>
    <w:styleLink w:val="WWNum24"/>
    <w:lvl w:ilvl="0">
      <w:numFmt w:val="bullet"/>
      <w:lvlText w:val="※"/>
      <w:lvlJc w:val="left"/>
      <w:pPr>
        <w:ind w:left="3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" w15:restartNumberingAfterBreak="0">
    <w:nsid w:val="126019DD"/>
    <w:multiLevelType w:val="multilevel"/>
    <w:tmpl w:val="F7007264"/>
    <w:styleLink w:val="WWNum11"/>
    <w:lvl w:ilvl="0">
      <w:start w:val="1"/>
      <w:numFmt w:val="decimal"/>
      <w:lvlText w:val="%1."/>
      <w:lvlJc w:val="left"/>
      <w:pPr>
        <w:ind w:left="315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86501A"/>
    <w:multiLevelType w:val="multilevel"/>
    <w:tmpl w:val="8D129688"/>
    <w:styleLink w:val="WWNum17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0B01A3"/>
    <w:multiLevelType w:val="multilevel"/>
    <w:tmpl w:val="11184D46"/>
    <w:styleLink w:val="WWNum21"/>
    <w:lvl w:ilvl="0">
      <w:start w:val="1"/>
      <w:numFmt w:val="decimal"/>
      <w:lvlText w:val="(%1)"/>
      <w:lvlJc w:val="left"/>
      <w:pPr>
        <w:ind w:left="300" w:hanging="3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24206EF"/>
    <w:multiLevelType w:val="multilevel"/>
    <w:tmpl w:val="5DF880BC"/>
    <w:styleLink w:val="WWNum10"/>
    <w:lvl w:ilvl="0">
      <w:numFmt w:val="bullet"/>
      <w:lvlText w:val="※"/>
      <w:lvlJc w:val="left"/>
      <w:pPr>
        <w:ind w:left="255" w:hanging="25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872025"/>
    <w:multiLevelType w:val="multilevel"/>
    <w:tmpl w:val="AB660890"/>
    <w:styleLink w:val="WWNum19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392188D"/>
    <w:multiLevelType w:val="multilevel"/>
    <w:tmpl w:val="3320E428"/>
    <w:styleLink w:val="WWNum18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060DBB"/>
    <w:multiLevelType w:val="multilevel"/>
    <w:tmpl w:val="EB909EA4"/>
    <w:styleLink w:val="WWNum7"/>
    <w:lvl w:ilvl="0">
      <w:start w:val="1"/>
      <w:numFmt w:val="decimal"/>
      <w:lvlText w:val="(%1)"/>
      <w:lvlJc w:val="left"/>
      <w:pPr>
        <w:ind w:left="973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1477867"/>
    <w:multiLevelType w:val="multilevel"/>
    <w:tmpl w:val="95960EBA"/>
    <w:styleLink w:val="WWNum26"/>
    <w:lvl w:ilvl="0">
      <w:numFmt w:val="bullet"/>
      <w:lvlText w:val="※"/>
      <w:lvlJc w:val="left"/>
      <w:pPr>
        <w:ind w:left="15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2160" w:hanging="480"/>
      </w:pPr>
    </w:lvl>
    <w:lvl w:ilvl="2">
      <w:numFmt w:val="bullet"/>
      <w:lvlText w:val=""/>
      <w:lvlJc w:val="left"/>
      <w:pPr>
        <w:ind w:left="2640" w:hanging="480"/>
      </w:pPr>
    </w:lvl>
    <w:lvl w:ilvl="3">
      <w:numFmt w:val="bullet"/>
      <w:lvlText w:val=""/>
      <w:lvlJc w:val="left"/>
      <w:pPr>
        <w:ind w:left="3120" w:hanging="480"/>
      </w:pPr>
    </w:lvl>
    <w:lvl w:ilvl="4">
      <w:numFmt w:val="bullet"/>
      <w:lvlText w:val=""/>
      <w:lvlJc w:val="left"/>
      <w:pPr>
        <w:ind w:left="3600" w:hanging="480"/>
      </w:pPr>
    </w:lvl>
    <w:lvl w:ilvl="5">
      <w:numFmt w:val="bullet"/>
      <w:lvlText w:val=""/>
      <w:lvlJc w:val="left"/>
      <w:pPr>
        <w:ind w:left="4080" w:hanging="480"/>
      </w:pPr>
    </w:lvl>
    <w:lvl w:ilvl="6">
      <w:numFmt w:val="bullet"/>
      <w:lvlText w:val=""/>
      <w:lvlJc w:val="left"/>
      <w:pPr>
        <w:ind w:left="4560" w:hanging="480"/>
      </w:pPr>
    </w:lvl>
    <w:lvl w:ilvl="7">
      <w:numFmt w:val="bullet"/>
      <w:lvlText w:val=""/>
      <w:lvlJc w:val="left"/>
      <w:pPr>
        <w:ind w:left="5040" w:hanging="480"/>
      </w:pPr>
    </w:lvl>
    <w:lvl w:ilvl="8">
      <w:numFmt w:val="bullet"/>
      <w:lvlText w:val=""/>
      <w:lvlJc w:val="left"/>
      <w:pPr>
        <w:ind w:left="5520" w:hanging="480"/>
      </w:pPr>
    </w:lvl>
  </w:abstractNum>
  <w:abstractNum w:abstractNumId="11" w15:restartNumberingAfterBreak="0">
    <w:nsid w:val="42417305"/>
    <w:multiLevelType w:val="multilevel"/>
    <w:tmpl w:val="CAC8E968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A031C90"/>
    <w:multiLevelType w:val="multilevel"/>
    <w:tmpl w:val="D0888870"/>
    <w:styleLink w:val="WWNum5"/>
    <w:lvl w:ilvl="0">
      <w:start w:val="1"/>
      <w:numFmt w:val="decimal"/>
      <w:lvlText w:val="(%1)"/>
      <w:lvlJc w:val="left"/>
      <w:pPr>
        <w:ind w:left="930" w:hanging="2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CB7502A"/>
    <w:multiLevelType w:val="multilevel"/>
    <w:tmpl w:val="63A2C76A"/>
    <w:styleLink w:val="WWNum15"/>
    <w:lvl w:ilvl="0">
      <w:start w:val="1"/>
      <w:numFmt w:val="decimal"/>
      <w:lvlText w:val="(%1)"/>
      <w:lvlJc w:val="left"/>
      <w:pPr>
        <w:ind w:left="588" w:hanging="270"/>
      </w:pPr>
      <w:rPr>
        <w:rFonts w:eastAsia="華康粗圓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2F65B92"/>
    <w:multiLevelType w:val="multilevel"/>
    <w:tmpl w:val="617EAA0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076BF1"/>
    <w:multiLevelType w:val="multilevel"/>
    <w:tmpl w:val="A32656A8"/>
    <w:styleLink w:val="WWNum8"/>
    <w:lvl w:ilvl="0">
      <w:start w:val="1"/>
      <w:numFmt w:val="decimal"/>
      <w:lvlText w:val="%1."/>
      <w:lvlJc w:val="left"/>
      <w:pPr>
        <w:ind w:left="692" w:hanging="2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A1430A"/>
    <w:multiLevelType w:val="multilevel"/>
    <w:tmpl w:val="2C38DDE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5FAC1C72"/>
    <w:multiLevelType w:val="multilevel"/>
    <w:tmpl w:val="0380BFD2"/>
    <w:styleLink w:val="WWNum4"/>
    <w:lvl w:ilvl="0">
      <w:start w:val="1"/>
      <w:numFmt w:val="decimal"/>
      <w:lvlText w:val="（%1）"/>
      <w:lvlJc w:val="left"/>
      <w:pPr>
        <w:ind w:left="13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6FA412C"/>
    <w:multiLevelType w:val="multilevel"/>
    <w:tmpl w:val="EA962B88"/>
    <w:styleLink w:val="WWNum6"/>
    <w:lvl w:ilvl="0">
      <w:start w:val="1"/>
      <w:numFmt w:val="decimal"/>
      <w:lvlText w:val="(%1)"/>
      <w:lvlJc w:val="left"/>
      <w:pPr>
        <w:ind w:left="930" w:hanging="2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85F5822"/>
    <w:multiLevelType w:val="multilevel"/>
    <w:tmpl w:val="9B022566"/>
    <w:styleLink w:val="WWNum16"/>
    <w:lvl w:ilvl="0">
      <w:start w:val="1"/>
      <w:numFmt w:val="decimal"/>
      <w:lvlText w:val="(%1)"/>
      <w:lvlJc w:val="left"/>
      <w:pPr>
        <w:ind w:left="708" w:hanging="3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AD959A4"/>
    <w:multiLevelType w:val="multilevel"/>
    <w:tmpl w:val="58762DDE"/>
    <w:styleLink w:val="WWNum12"/>
    <w:lvl w:ilvl="0">
      <w:numFmt w:val="bullet"/>
      <w:lvlText w:val="※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1B87256"/>
    <w:multiLevelType w:val="multilevel"/>
    <w:tmpl w:val="1E2277F2"/>
    <w:styleLink w:val="WWNum22"/>
    <w:lvl w:ilvl="0">
      <w:start w:val="1"/>
      <w:numFmt w:val="decimal"/>
      <w:lvlText w:val="(%1)"/>
      <w:lvlJc w:val="left"/>
      <w:pPr>
        <w:ind w:left="300" w:hanging="3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21C5ACB"/>
    <w:multiLevelType w:val="multilevel"/>
    <w:tmpl w:val="DED06702"/>
    <w:styleLink w:val="WWNum23"/>
    <w:lvl w:ilvl="0">
      <w:numFmt w:val="bullet"/>
      <w:lvlText w:val="※"/>
      <w:lvlJc w:val="left"/>
      <w:pPr>
        <w:ind w:left="360" w:hanging="360"/>
      </w:pPr>
      <w:rPr>
        <w:rFonts w:eastAsia="全真顏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23" w15:restartNumberingAfterBreak="0">
    <w:nsid w:val="77AD7061"/>
    <w:multiLevelType w:val="multilevel"/>
    <w:tmpl w:val="1624A388"/>
    <w:styleLink w:val="WWNum20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93B1A76"/>
    <w:multiLevelType w:val="multilevel"/>
    <w:tmpl w:val="CB30998C"/>
    <w:styleLink w:val="WWNum2"/>
    <w:lvl w:ilvl="0">
      <w:start w:val="1"/>
      <w:numFmt w:val="decimal"/>
      <w:lvlText w:val="%1."/>
      <w:lvlJc w:val="left"/>
      <w:pPr>
        <w:ind w:left="66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AAF6FA3"/>
    <w:multiLevelType w:val="multilevel"/>
    <w:tmpl w:val="2BCA38EE"/>
    <w:styleLink w:val="WWNum25"/>
    <w:lvl w:ilvl="0">
      <w:start w:val="1"/>
      <w:numFmt w:val="decimal"/>
      <w:lvlText w:val="%1."/>
      <w:lvlJc w:val="left"/>
      <w:pPr>
        <w:ind w:left="601" w:hanging="363"/>
      </w:pPr>
    </w:lvl>
    <w:lvl w:ilvl="1">
      <w:start w:val="1"/>
      <w:numFmt w:val="upperLetter"/>
      <w:lvlText w:val="%2、"/>
      <w:lvlJc w:val="left"/>
      <w:pPr>
        <w:ind w:left="1202" w:hanging="48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3C0A9C"/>
    <w:multiLevelType w:val="multilevel"/>
    <w:tmpl w:val="835870E4"/>
    <w:styleLink w:val="WWNum9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0"/>
  </w:num>
  <w:num w:numId="5">
    <w:abstractNumId w:val="17"/>
  </w:num>
  <w:num w:numId="6">
    <w:abstractNumId w:val="12"/>
  </w:num>
  <w:num w:numId="7">
    <w:abstractNumId w:val="18"/>
  </w:num>
  <w:num w:numId="8">
    <w:abstractNumId w:val="9"/>
  </w:num>
  <w:num w:numId="9">
    <w:abstractNumId w:val="15"/>
  </w:num>
  <w:num w:numId="10">
    <w:abstractNumId w:val="26"/>
  </w:num>
  <w:num w:numId="11">
    <w:abstractNumId w:val="6"/>
  </w:num>
  <w:num w:numId="12">
    <w:abstractNumId w:val="3"/>
  </w:num>
  <w:num w:numId="13">
    <w:abstractNumId w:val="20"/>
  </w:num>
  <w:num w:numId="14">
    <w:abstractNumId w:val="1"/>
  </w:num>
  <w:num w:numId="15">
    <w:abstractNumId w:val="14"/>
  </w:num>
  <w:num w:numId="16">
    <w:abstractNumId w:val="13"/>
  </w:num>
  <w:num w:numId="17">
    <w:abstractNumId w:val="19"/>
  </w:num>
  <w:num w:numId="18">
    <w:abstractNumId w:val="4"/>
  </w:num>
  <w:num w:numId="19">
    <w:abstractNumId w:val="8"/>
  </w:num>
  <w:num w:numId="20">
    <w:abstractNumId w:val="7"/>
  </w:num>
  <w:num w:numId="21">
    <w:abstractNumId w:val="23"/>
  </w:num>
  <w:num w:numId="22">
    <w:abstractNumId w:val="5"/>
  </w:num>
  <w:num w:numId="23">
    <w:abstractNumId w:val="21"/>
  </w:num>
  <w:num w:numId="24">
    <w:abstractNumId w:val="22"/>
  </w:num>
  <w:num w:numId="25">
    <w:abstractNumId w:val="2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F9"/>
    <w:rsid w:val="00022CDC"/>
    <w:rsid w:val="000C4BDD"/>
    <w:rsid w:val="00151DCD"/>
    <w:rsid w:val="002B5DB0"/>
    <w:rsid w:val="00310125"/>
    <w:rsid w:val="003F51DC"/>
    <w:rsid w:val="005C75B0"/>
    <w:rsid w:val="006364AE"/>
    <w:rsid w:val="00643DF9"/>
    <w:rsid w:val="006C0795"/>
    <w:rsid w:val="007B3772"/>
    <w:rsid w:val="00A52B4E"/>
    <w:rsid w:val="00D64EB4"/>
    <w:rsid w:val="00EA57BF"/>
    <w:rsid w:val="00ED6514"/>
    <w:rsid w:val="00F634C1"/>
    <w:rsid w:val="00F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2706"/>
  <w15:docId w15:val="{BA90EF54-475F-405A-AA54-9490A18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uiPriority w:val="9"/>
    <w:qFormat/>
    <w:pPr>
      <w:keepNext/>
      <w:outlineLvl w:val="0"/>
    </w:pPr>
    <w:rPr>
      <w:rFonts w:eastAsia="華康新儷粗黑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paragraph" w:customStyle="1" w:styleId="TableContents">
    <w:name w:val="Table Contents"/>
    <w:basedOn w:val="Standard"/>
  </w:style>
  <w:style w:type="character" w:customStyle="1" w:styleId="ListLabel1">
    <w:name w:val="ListLabel 1"/>
    <w:rPr>
      <w:rFonts w:eastAsia="華康粗圓體"/>
    </w:rPr>
  </w:style>
  <w:style w:type="character" w:customStyle="1" w:styleId="ListLabel2">
    <w:name w:val="ListLabel 2"/>
    <w:rPr>
      <w:rFonts w:eastAsia="全真顏體" w:cs="Times New Roman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標楷體"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研究計畫-預算表R-2-3</dc:title>
  <dc:creator>學術研究組</dc:creator>
  <cp:lastModifiedBy>啟良 蕭</cp:lastModifiedBy>
  <cp:revision>3</cp:revision>
  <cp:lastPrinted>2009-03-23T03:07:00Z</cp:lastPrinted>
  <dcterms:created xsi:type="dcterms:W3CDTF">2021-02-02T06:53:00Z</dcterms:created>
  <dcterms:modified xsi:type="dcterms:W3CDTF">2021-02-02T06:54:00Z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